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94F8FF" w14:textId="77777777" w:rsidR="008E5C28" w:rsidRDefault="008E5C28" w:rsidP="00A2305F">
      <w:pPr>
        <w:ind w:left="-709" w:right="-518"/>
        <w:jc w:val="center"/>
        <w:rPr>
          <w:rFonts w:ascii="Noto Sans" w:hAnsi="Noto Sans" w:cs="Noto Sans"/>
          <w:b/>
          <w:sz w:val="22"/>
          <w:szCs w:val="22"/>
        </w:rPr>
      </w:pPr>
    </w:p>
    <w:p w14:paraId="42A7045A" w14:textId="77777777" w:rsidR="00837AB8" w:rsidRPr="000E5725" w:rsidRDefault="00837AB8" w:rsidP="00A2305F">
      <w:pPr>
        <w:ind w:left="-709" w:right="-518"/>
        <w:jc w:val="center"/>
        <w:rPr>
          <w:rFonts w:ascii="Noto Sans" w:hAnsi="Noto Sans" w:cs="Noto Sans"/>
          <w:b/>
          <w:sz w:val="22"/>
          <w:szCs w:val="22"/>
        </w:rPr>
      </w:pPr>
    </w:p>
    <w:p w14:paraId="6C09F76A" w14:textId="77777777" w:rsidR="00C82E28" w:rsidRDefault="00E3204B" w:rsidP="00A2305F">
      <w:pPr>
        <w:ind w:left="-709" w:right="-518"/>
        <w:jc w:val="center"/>
        <w:rPr>
          <w:rFonts w:ascii="Noto Sans" w:hAnsi="Noto Sans" w:cs="Noto Sans"/>
          <w:b/>
          <w:sz w:val="22"/>
          <w:szCs w:val="22"/>
        </w:rPr>
      </w:pPr>
      <w:r w:rsidRPr="000E5725">
        <w:rPr>
          <w:rFonts w:ascii="Noto Sans" w:hAnsi="Noto Sans" w:cs="Noto Sans"/>
          <w:b/>
          <w:sz w:val="22"/>
          <w:szCs w:val="22"/>
        </w:rPr>
        <w:t>Términos y Condiciones</w:t>
      </w:r>
    </w:p>
    <w:p w14:paraId="372983E0" w14:textId="77777777" w:rsidR="008E5C28" w:rsidRDefault="008E5C28" w:rsidP="00A2305F">
      <w:pPr>
        <w:ind w:left="-709" w:right="-518"/>
        <w:jc w:val="center"/>
        <w:rPr>
          <w:rFonts w:ascii="Noto Sans" w:hAnsi="Noto Sans" w:cs="Noto Sans"/>
          <w:b/>
          <w:sz w:val="22"/>
          <w:szCs w:val="22"/>
        </w:rPr>
      </w:pPr>
    </w:p>
    <w:p w14:paraId="4E62612C" w14:textId="0E984236" w:rsidR="00E3204B" w:rsidRPr="00C82E28" w:rsidRDefault="00C82E28" w:rsidP="00A2305F">
      <w:pPr>
        <w:ind w:left="-709" w:right="-518"/>
        <w:jc w:val="center"/>
        <w:rPr>
          <w:rFonts w:ascii="Noto Sans" w:hAnsi="Noto Sans" w:cs="Noto Sans"/>
          <w:b/>
          <w:sz w:val="22"/>
          <w:szCs w:val="22"/>
        </w:rPr>
      </w:pPr>
      <w:bookmarkStart w:id="0" w:name="_Hlk210206704"/>
      <w:r w:rsidRPr="00C82E28">
        <w:rPr>
          <w:rFonts w:ascii="Noto Sans" w:hAnsi="Noto Sans" w:cs="Noto Sans"/>
          <w:b/>
          <w:sz w:val="22"/>
          <w:szCs w:val="22"/>
        </w:rPr>
        <w:t>P</w:t>
      </w:r>
      <w:r w:rsidR="00F204C7">
        <w:rPr>
          <w:rFonts w:ascii="Noto Sans" w:hAnsi="Noto Sans" w:cs="Noto Sans"/>
          <w:b/>
          <w:sz w:val="20"/>
          <w:szCs w:val="20"/>
        </w:rPr>
        <w:t>ara la adquisición</w:t>
      </w:r>
      <w:r w:rsidR="00E363D6">
        <w:rPr>
          <w:rFonts w:ascii="Noto Sans" w:hAnsi="Noto Sans" w:cs="Noto Sans"/>
          <w:b/>
          <w:sz w:val="20"/>
          <w:szCs w:val="20"/>
        </w:rPr>
        <w:t xml:space="preserve"> de</w:t>
      </w:r>
      <w:r w:rsidR="003B21CE">
        <w:rPr>
          <w:rFonts w:ascii="Noto Sans" w:hAnsi="Noto Sans" w:cs="Noto Sans"/>
          <w:b/>
          <w:sz w:val="20"/>
          <w:szCs w:val="20"/>
        </w:rPr>
        <w:t xml:space="preserve"> 7</w:t>
      </w:r>
      <w:r w:rsidR="00E363D6">
        <w:rPr>
          <w:rFonts w:ascii="Noto Sans" w:hAnsi="Noto Sans" w:cs="Noto Sans"/>
          <w:b/>
          <w:sz w:val="20"/>
          <w:szCs w:val="20"/>
        </w:rPr>
        <w:t xml:space="preserve"> </w:t>
      </w:r>
      <w:r w:rsidR="00E363D6" w:rsidRPr="00E363D6">
        <w:rPr>
          <w:rFonts w:ascii="Noto Sans" w:hAnsi="Noto Sans" w:cs="Noto Sans"/>
          <w:b/>
          <w:sz w:val="20"/>
          <w:szCs w:val="20"/>
        </w:rPr>
        <w:t>claves del grupo 513 del grupo “Mobiliario Medico”, para cubrir las necesidades en los Órganos de Operación Administrativa Desconcentrada (OOAD) y Unidades Médicas de Alta Especialidad (UMAE) del Instituto Mexicano del Se</w:t>
      </w:r>
      <w:r w:rsidR="00503B2A">
        <w:rPr>
          <w:rFonts w:ascii="Noto Sans" w:hAnsi="Noto Sans" w:cs="Noto Sans"/>
          <w:b/>
          <w:sz w:val="20"/>
          <w:szCs w:val="20"/>
        </w:rPr>
        <w:t>guro Social en el ejercicio 2026</w:t>
      </w:r>
      <w:r w:rsidRPr="00C82E28">
        <w:rPr>
          <w:rFonts w:ascii="Noto Sans" w:hAnsi="Noto Sans" w:cs="Noto Sans"/>
          <w:b/>
          <w:sz w:val="20"/>
          <w:szCs w:val="20"/>
        </w:rPr>
        <w:t>.</w:t>
      </w:r>
    </w:p>
    <w:bookmarkEnd w:id="0"/>
    <w:p w14:paraId="2F36BA24" w14:textId="77777777" w:rsidR="00E3204B" w:rsidRPr="00A2305F" w:rsidRDefault="00E3204B" w:rsidP="00794389">
      <w:pPr>
        <w:spacing w:line="276" w:lineRule="auto"/>
        <w:ind w:left="-709" w:right="-518"/>
        <w:jc w:val="both"/>
        <w:rPr>
          <w:rFonts w:ascii="Noto Sans" w:hAnsi="Noto Sans" w:cs="Noto Sans"/>
          <w:b/>
          <w:sz w:val="20"/>
          <w:szCs w:val="20"/>
        </w:rPr>
      </w:pPr>
    </w:p>
    <w:p w14:paraId="5E5D2B45" w14:textId="068D3D45" w:rsidR="00614CA0" w:rsidRPr="00A41D7A" w:rsidRDefault="00A41D7A" w:rsidP="00A41D7A">
      <w:pPr>
        <w:pStyle w:val="Prrafodelista"/>
        <w:numPr>
          <w:ilvl w:val="0"/>
          <w:numId w:val="3"/>
        </w:numPr>
        <w:autoSpaceDE w:val="0"/>
        <w:autoSpaceDN w:val="0"/>
        <w:adjustRightInd w:val="0"/>
        <w:spacing w:line="276" w:lineRule="auto"/>
        <w:ind w:left="-709" w:right="-518" w:firstLine="0"/>
        <w:jc w:val="both"/>
        <w:rPr>
          <w:rFonts w:ascii="Noto Sans" w:hAnsi="Noto Sans" w:cs="Noto Sans"/>
          <w:b/>
          <w:bCs/>
          <w:sz w:val="20"/>
          <w:szCs w:val="20"/>
        </w:rPr>
      </w:pPr>
      <w:r w:rsidRPr="00A41D7A">
        <w:rPr>
          <w:rFonts w:ascii="Noto Sans" w:hAnsi="Noto Sans" w:cs="Noto Sans"/>
          <w:b/>
          <w:bCs/>
          <w:sz w:val="20"/>
          <w:szCs w:val="20"/>
        </w:rPr>
        <w:t>Vigencia de la contratación y ejercicio presupuestal al que corresponda.</w:t>
      </w:r>
    </w:p>
    <w:p w14:paraId="188D79FA" w14:textId="77777777" w:rsidR="00A41D7A" w:rsidRPr="00A41D7A" w:rsidRDefault="00A41D7A" w:rsidP="00A41D7A">
      <w:pPr>
        <w:pStyle w:val="Prrafodelista"/>
        <w:spacing w:line="276" w:lineRule="auto"/>
        <w:ind w:left="-349" w:right="-518"/>
        <w:jc w:val="both"/>
        <w:rPr>
          <w:rFonts w:ascii="Noto Sans" w:hAnsi="Noto Sans" w:cs="Noto Sans"/>
          <w:sz w:val="20"/>
          <w:szCs w:val="20"/>
          <w:lang w:val="es-MX"/>
        </w:rPr>
      </w:pPr>
    </w:p>
    <w:p w14:paraId="5D461A98" w14:textId="20C9904B" w:rsidR="001E3DFA" w:rsidRPr="00A2305F" w:rsidRDefault="00094C3E" w:rsidP="00794389">
      <w:pPr>
        <w:spacing w:line="276" w:lineRule="auto"/>
        <w:ind w:left="-709" w:right="-518"/>
        <w:jc w:val="both"/>
        <w:rPr>
          <w:rFonts w:ascii="Noto Sans" w:hAnsi="Noto Sans" w:cs="Noto Sans"/>
          <w:i/>
          <w:iCs/>
          <w:sz w:val="20"/>
          <w:szCs w:val="20"/>
        </w:rPr>
      </w:pPr>
      <w:r w:rsidRPr="00A2305F">
        <w:rPr>
          <w:rFonts w:ascii="Noto Sans" w:hAnsi="Noto Sans" w:cs="Noto Sans"/>
          <w:sz w:val="20"/>
          <w:szCs w:val="20"/>
        </w:rPr>
        <w:t xml:space="preserve">Para la presente contratación, se realizará conforme a las necesidades consideradas por el Instituto, atendiendo a lo establecido en el numeral 2 de los presentes Términos y Condiciones y a las detalladas en los </w:t>
      </w:r>
      <w:r w:rsidRPr="00A2305F">
        <w:rPr>
          <w:rFonts w:ascii="Noto Sans" w:hAnsi="Noto Sans" w:cs="Noto Sans"/>
          <w:b/>
          <w:bCs/>
          <w:sz w:val="20"/>
          <w:szCs w:val="20"/>
        </w:rPr>
        <w:t>Anexos 3A</w:t>
      </w:r>
      <w:r w:rsidRPr="00A2305F">
        <w:rPr>
          <w:rFonts w:ascii="Noto Sans" w:hAnsi="Noto Sans" w:cs="Noto Sans"/>
          <w:sz w:val="20"/>
          <w:szCs w:val="20"/>
        </w:rPr>
        <w:t xml:space="preserve"> </w:t>
      </w:r>
      <w:r w:rsidRPr="00A2305F">
        <w:rPr>
          <w:rFonts w:ascii="Noto Sans" w:hAnsi="Noto Sans" w:cs="Noto Sans"/>
          <w:i/>
          <w:iCs/>
          <w:sz w:val="20"/>
          <w:szCs w:val="20"/>
        </w:rPr>
        <w:t>Requerimiento</w:t>
      </w:r>
      <w:r w:rsidRPr="00A2305F">
        <w:rPr>
          <w:rFonts w:ascii="Noto Sans" w:hAnsi="Noto Sans" w:cs="Noto Sans"/>
          <w:sz w:val="20"/>
          <w:szCs w:val="20"/>
        </w:rPr>
        <w:t xml:space="preserve"> y </w:t>
      </w:r>
      <w:r w:rsidRPr="00A2305F">
        <w:rPr>
          <w:rFonts w:ascii="Noto Sans" w:hAnsi="Noto Sans" w:cs="Noto Sans"/>
          <w:b/>
          <w:bCs/>
          <w:sz w:val="20"/>
          <w:szCs w:val="20"/>
        </w:rPr>
        <w:t>3B</w:t>
      </w:r>
      <w:r w:rsidRPr="00A2305F">
        <w:rPr>
          <w:rFonts w:ascii="Noto Sans" w:hAnsi="Noto Sans" w:cs="Noto Sans"/>
          <w:sz w:val="20"/>
          <w:szCs w:val="20"/>
        </w:rPr>
        <w:t xml:space="preserve"> </w:t>
      </w:r>
      <w:r w:rsidR="00E42817">
        <w:rPr>
          <w:rFonts w:ascii="Noto Sans" w:hAnsi="Noto Sans" w:cs="Noto Sans"/>
          <w:i/>
          <w:iCs/>
          <w:sz w:val="20"/>
          <w:szCs w:val="20"/>
        </w:rPr>
        <w:t>Cuadro de Distribución</w:t>
      </w:r>
      <w:r w:rsidR="007030DF">
        <w:rPr>
          <w:rFonts w:ascii="Noto Sans" w:hAnsi="Noto Sans" w:cs="Noto Sans"/>
          <w:i/>
          <w:iCs/>
          <w:sz w:val="20"/>
          <w:szCs w:val="20"/>
        </w:rPr>
        <w:t>.</w:t>
      </w:r>
    </w:p>
    <w:p w14:paraId="39C44F0E" w14:textId="77777777" w:rsidR="00094C3E" w:rsidRPr="00A2305F" w:rsidRDefault="00094C3E" w:rsidP="00794389">
      <w:pPr>
        <w:spacing w:line="276" w:lineRule="auto"/>
        <w:ind w:left="-709" w:right="-518"/>
        <w:jc w:val="both"/>
        <w:rPr>
          <w:rFonts w:ascii="Noto Sans" w:hAnsi="Noto Sans" w:cs="Noto Sans"/>
          <w:sz w:val="20"/>
          <w:szCs w:val="20"/>
        </w:rPr>
      </w:pPr>
    </w:p>
    <w:p w14:paraId="7F7B2234" w14:textId="31C331FB" w:rsidR="00E3204B" w:rsidRPr="00A2305F" w:rsidRDefault="00F35423" w:rsidP="00794389">
      <w:pPr>
        <w:spacing w:line="276" w:lineRule="auto"/>
        <w:ind w:left="-709" w:right="-518"/>
        <w:jc w:val="both"/>
        <w:rPr>
          <w:rFonts w:ascii="Noto Sans" w:hAnsi="Noto Sans" w:cs="Noto Sans"/>
          <w:sz w:val="20"/>
          <w:szCs w:val="20"/>
        </w:rPr>
      </w:pPr>
      <w:r w:rsidRPr="00654499">
        <w:rPr>
          <w:rFonts w:ascii="Noto Sans" w:hAnsi="Noto Sans" w:cs="Noto Sans"/>
          <w:sz w:val="20"/>
          <w:szCs w:val="20"/>
          <w:highlight w:val="yellow"/>
        </w:rPr>
        <w:t xml:space="preserve">La </w:t>
      </w:r>
      <w:r w:rsidRPr="00654499">
        <w:rPr>
          <w:rFonts w:ascii="Noto Sans" w:hAnsi="Noto Sans" w:cs="Noto Sans"/>
          <w:b/>
          <w:sz w:val="20"/>
          <w:szCs w:val="20"/>
          <w:highlight w:val="yellow"/>
        </w:rPr>
        <w:t>vigencia del contrato</w:t>
      </w:r>
      <w:r w:rsidRPr="00654499">
        <w:rPr>
          <w:rFonts w:ascii="Noto Sans" w:hAnsi="Noto Sans" w:cs="Noto Sans"/>
          <w:sz w:val="20"/>
          <w:szCs w:val="20"/>
          <w:highlight w:val="yellow"/>
        </w:rPr>
        <w:t xml:space="preserve"> será a partir del siguiente día natural siguiente a la notificación de</w:t>
      </w:r>
      <w:r w:rsidR="00F54CB2" w:rsidRPr="00654499">
        <w:rPr>
          <w:rFonts w:ascii="Noto Sans" w:hAnsi="Noto Sans" w:cs="Noto Sans"/>
          <w:sz w:val="20"/>
          <w:szCs w:val="20"/>
          <w:highlight w:val="yellow"/>
        </w:rPr>
        <w:t>l fallo</w:t>
      </w:r>
      <w:r w:rsidRPr="00654499">
        <w:rPr>
          <w:rFonts w:ascii="Noto Sans" w:hAnsi="Noto Sans" w:cs="Noto Sans"/>
          <w:sz w:val="20"/>
          <w:szCs w:val="20"/>
          <w:highlight w:val="yellow"/>
        </w:rPr>
        <w:t xml:space="preserve"> y hasta el </w:t>
      </w:r>
      <w:r w:rsidR="00503B2A" w:rsidRPr="00654499">
        <w:rPr>
          <w:rFonts w:ascii="Noto Sans" w:hAnsi="Noto Sans" w:cs="Noto Sans"/>
          <w:b/>
          <w:sz w:val="20"/>
          <w:szCs w:val="20"/>
          <w:highlight w:val="yellow"/>
        </w:rPr>
        <w:t>31 de diciembre de 2026</w:t>
      </w:r>
      <w:r w:rsidRPr="00A2305F">
        <w:rPr>
          <w:rFonts w:ascii="Noto Sans" w:hAnsi="Noto Sans" w:cs="Noto Sans"/>
          <w:b/>
          <w:sz w:val="20"/>
          <w:szCs w:val="20"/>
        </w:rPr>
        <w:t>,</w:t>
      </w:r>
      <w:r w:rsidRPr="00A2305F">
        <w:rPr>
          <w:rFonts w:ascii="Noto Sans" w:hAnsi="Noto Sans" w:cs="Noto Sans"/>
          <w:sz w:val="20"/>
          <w:szCs w:val="20"/>
        </w:rPr>
        <w:t xml:space="preserve"> en los términos de lo dispuesto en el artículo </w:t>
      </w:r>
      <w:r w:rsidR="001F4F2A" w:rsidRPr="00A2305F">
        <w:rPr>
          <w:rFonts w:ascii="Noto Sans" w:hAnsi="Noto Sans" w:cs="Noto Sans"/>
          <w:sz w:val="20"/>
          <w:szCs w:val="20"/>
        </w:rPr>
        <w:t>67</w:t>
      </w:r>
      <w:r w:rsidRPr="00A2305F">
        <w:rPr>
          <w:rFonts w:ascii="Noto Sans" w:hAnsi="Noto Sans" w:cs="Noto Sans"/>
          <w:sz w:val="20"/>
          <w:szCs w:val="20"/>
        </w:rPr>
        <w:t xml:space="preserve"> de la Ley de Adquisiciones, Arrendamientos y Servicios del Sector Público y 84 de su Reglamento.</w:t>
      </w:r>
    </w:p>
    <w:p w14:paraId="3872D460" w14:textId="77777777" w:rsidR="00B40EBF" w:rsidRPr="00A2305F" w:rsidRDefault="00B40EBF" w:rsidP="00794389">
      <w:pPr>
        <w:spacing w:line="276" w:lineRule="auto"/>
        <w:ind w:left="-709" w:right="-518"/>
        <w:jc w:val="both"/>
        <w:rPr>
          <w:rFonts w:ascii="Noto Sans" w:hAnsi="Noto Sans" w:cs="Noto Sans"/>
          <w:b/>
          <w:bCs/>
          <w:sz w:val="20"/>
          <w:szCs w:val="20"/>
        </w:rPr>
      </w:pPr>
    </w:p>
    <w:p w14:paraId="31F4A477" w14:textId="77777777" w:rsidR="00B01318" w:rsidRPr="00A2305F" w:rsidRDefault="00B01318" w:rsidP="00794389">
      <w:pPr>
        <w:spacing w:line="276" w:lineRule="auto"/>
        <w:ind w:left="-709" w:right="-518"/>
        <w:jc w:val="both"/>
        <w:rPr>
          <w:rFonts w:ascii="Noto Sans" w:hAnsi="Noto Sans" w:cs="Noto Sans"/>
          <w:sz w:val="20"/>
          <w:szCs w:val="20"/>
        </w:rPr>
      </w:pPr>
      <w:r w:rsidRPr="00A2305F">
        <w:rPr>
          <w:rFonts w:ascii="Noto Sans" w:hAnsi="Noto Sans" w:cs="Noto Sans"/>
          <w:sz w:val="20"/>
          <w:szCs w:val="20"/>
        </w:rPr>
        <w:t>De conformidad con el artículo 1 y 1A fracción III de la Ley del Impuesto al Valor Agregado, se informa que para el presente procedimiento es aplicable la tasa del 16% por concepto de impuesto del valor agregado sobre el importe total de los bienes.</w:t>
      </w:r>
    </w:p>
    <w:p w14:paraId="43B59D3F" w14:textId="77777777" w:rsidR="00B40EBF" w:rsidRPr="00A41D7A" w:rsidRDefault="00B40EBF" w:rsidP="00A41D7A">
      <w:pPr>
        <w:autoSpaceDE w:val="0"/>
        <w:autoSpaceDN w:val="0"/>
        <w:adjustRightInd w:val="0"/>
        <w:spacing w:line="276" w:lineRule="auto"/>
        <w:ind w:right="-518"/>
        <w:jc w:val="both"/>
        <w:rPr>
          <w:rFonts w:ascii="Noto Sans" w:hAnsi="Noto Sans" w:cs="Noto Sans"/>
          <w:b/>
          <w:bCs/>
          <w:sz w:val="20"/>
          <w:szCs w:val="20"/>
        </w:rPr>
      </w:pPr>
    </w:p>
    <w:p w14:paraId="2D9463B0" w14:textId="332027DB" w:rsidR="00C82E28" w:rsidRPr="00A41D7A" w:rsidRDefault="00A41D7A" w:rsidP="00A41D7A">
      <w:pPr>
        <w:pStyle w:val="Prrafodelista"/>
        <w:numPr>
          <w:ilvl w:val="0"/>
          <w:numId w:val="3"/>
        </w:numPr>
        <w:autoSpaceDE w:val="0"/>
        <w:autoSpaceDN w:val="0"/>
        <w:adjustRightInd w:val="0"/>
        <w:spacing w:line="276" w:lineRule="auto"/>
        <w:ind w:left="-709" w:right="-518" w:firstLine="0"/>
        <w:jc w:val="both"/>
        <w:rPr>
          <w:rFonts w:ascii="Noto Sans" w:hAnsi="Noto Sans" w:cs="Noto Sans"/>
          <w:b/>
          <w:bCs/>
          <w:sz w:val="20"/>
          <w:szCs w:val="20"/>
        </w:rPr>
      </w:pPr>
      <w:r w:rsidRPr="00A41D7A">
        <w:rPr>
          <w:rFonts w:ascii="Noto Sans" w:hAnsi="Noto Sans" w:cs="Noto Sans"/>
          <w:b/>
          <w:bCs/>
          <w:sz w:val="20"/>
          <w:szCs w:val="20"/>
        </w:rPr>
        <w:t>Plazo de entrega del bien, arrendamiento o servicio, indicando en su caso, el calendario con programa y condiciones de entregas que corresponda.</w:t>
      </w:r>
    </w:p>
    <w:p w14:paraId="73A5DAE4" w14:textId="77777777" w:rsidR="00A41D7A" w:rsidRPr="00C82E28" w:rsidRDefault="00A41D7A" w:rsidP="00C82E28">
      <w:pPr>
        <w:pStyle w:val="Prrafodelista"/>
        <w:autoSpaceDE w:val="0"/>
        <w:autoSpaceDN w:val="0"/>
        <w:adjustRightInd w:val="0"/>
        <w:spacing w:line="276" w:lineRule="auto"/>
        <w:ind w:left="-709" w:right="-518"/>
        <w:jc w:val="both"/>
        <w:rPr>
          <w:rFonts w:ascii="Noto Sans" w:eastAsia="Calibri" w:hAnsi="Noto Sans" w:cs="Noto Sans"/>
          <w:b/>
          <w:i/>
          <w:iCs/>
          <w:color w:val="000000" w:themeColor="text1"/>
          <w:sz w:val="20"/>
          <w:szCs w:val="20"/>
        </w:rPr>
      </w:pPr>
    </w:p>
    <w:p w14:paraId="233043D7" w14:textId="07C6730A" w:rsidR="00094C3E" w:rsidRPr="00A2305F" w:rsidRDefault="00094C3E" w:rsidP="00094C3E">
      <w:pPr>
        <w:spacing w:line="276" w:lineRule="auto"/>
        <w:ind w:left="-709" w:right="-518"/>
        <w:jc w:val="both"/>
        <w:rPr>
          <w:rFonts w:ascii="Noto Sans" w:hAnsi="Noto Sans" w:cs="Noto Sans"/>
          <w:sz w:val="20"/>
          <w:szCs w:val="20"/>
        </w:rPr>
      </w:pPr>
      <w:r w:rsidRPr="00654499">
        <w:rPr>
          <w:rFonts w:ascii="Noto Sans" w:hAnsi="Noto Sans" w:cs="Noto Sans"/>
          <w:sz w:val="20"/>
          <w:szCs w:val="20"/>
          <w:highlight w:val="yellow"/>
        </w:rPr>
        <w:t xml:space="preserve">Los bienes requeridos para cubrir las necesidades detalladas en el </w:t>
      </w:r>
      <w:r w:rsidR="00A2305F" w:rsidRPr="00654499">
        <w:rPr>
          <w:rFonts w:ascii="Noto Sans" w:hAnsi="Noto Sans" w:cs="Noto Sans"/>
          <w:b/>
          <w:bCs/>
          <w:sz w:val="20"/>
          <w:szCs w:val="20"/>
          <w:highlight w:val="yellow"/>
        </w:rPr>
        <w:t>A</w:t>
      </w:r>
      <w:r w:rsidRPr="00654499">
        <w:rPr>
          <w:rFonts w:ascii="Noto Sans" w:hAnsi="Noto Sans" w:cs="Noto Sans"/>
          <w:b/>
          <w:bCs/>
          <w:sz w:val="20"/>
          <w:szCs w:val="20"/>
          <w:highlight w:val="yellow"/>
        </w:rPr>
        <w:t>nexo 3B</w:t>
      </w:r>
      <w:r w:rsidRPr="00654499">
        <w:rPr>
          <w:rFonts w:ascii="Noto Sans" w:hAnsi="Noto Sans" w:cs="Noto Sans"/>
          <w:sz w:val="20"/>
          <w:szCs w:val="20"/>
          <w:highlight w:val="yellow"/>
        </w:rPr>
        <w:t xml:space="preserve"> </w:t>
      </w:r>
      <w:r w:rsidR="00A965DF" w:rsidRPr="00654499">
        <w:rPr>
          <w:rFonts w:ascii="Noto Sans" w:hAnsi="Noto Sans" w:cs="Noto Sans"/>
          <w:i/>
          <w:iCs/>
          <w:sz w:val="20"/>
          <w:szCs w:val="20"/>
          <w:highlight w:val="yellow"/>
        </w:rPr>
        <w:t>Cuadro de Distribución</w:t>
      </w:r>
      <w:r w:rsidRPr="00654499">
        <w:rPr>
          <w:rFonts w:ascii="Noto Sans" w:hAnsi="Noto Sans" w:cs="Noto Sans"/>
          <w:sz w:val="20"/>
          <w:szCs w:val="20"/>
          <w:highlight w:val="yellow"/>
        </w:rPr>
        <w:t>, serán solicitados a través de órdenes de reposición.</w:t>
      </w:r>
      <w:r w:rsidRPr="00A2305F">
        <w:rPr>
          <w:rFonts w:ascii="Noto Sans" w:hAnsi="Noto Sans" w:cs="Noto Sans"/>
          <w:sz w:val="20"/>
          <w:szCs w:val="20"/>
        </w:rPr>
        <w:t xml:space="preserve"> </w:t>
      </w:r>
    </w:p>
    <w:p w14:paraId="0DA750E5" w14:textId="77777777" w:rsidR="00094C3E" w:rsidRPr="00A2305F" w:rsidRDefault="00094C3E" w:rsidP="00094C3E">
      <w:pPr>
        <w:spacing w:line="276" w:lineRule="auto"/>
        <w:ind w:left="-709" w:right="-518"/>
        <w:jc w:val="both"/>
        <w:rPr>
          <w:rFonts w:ascii="Noto Sans" w:hAnsi="Noto Sans" w:cs="Noto Sans"/>
          <w:sz w:val="20"/>
          <w:szCs w:val="20"/>
        </w:rPr>
      </w:pPr>
    </w:p>
    <w:p w14:paraId="66D72719" w14:textId="77777777" w:rsidR="00094C3E" w:rsidRPr="00A2305F" w:rsidRDefault="00094C3E" w:rsidP="00094C3E">
      <w:pPr>
        <w:spacing w:line="276" w:lineRule="auto"/>
        <w:ind w:left="-709" w:right="-518"/>
        <w:jc w:val="both"/>
        <w:rPr>
          <w:rFonts w:ascii="Noto Sans" w:hAnsi="Noto Sans" w:cs="Noto Sans"/>
          <w:sz w:val="20"/>
          <w:szCs w:val="20"/>
        </w:rPr>
      </w:pPr>
      <w:r w:rsidRPr="00A2305F">
        <w:rPr>
          <w:rFonts w:ascii="Noto Sans" w:hAnsi="Noto Sans" w:cs="Noto Sans"/>
          <w:sz w:val="20"/>
          <w:szCs w:val="20"/>
        </w:rPr>
        <w:t>Las órdenes de reposición contendrán como mínimo la siguiente información:</w:t>
      </w:r>
    </w:p>
    <w:p w14:paraId="6703D5FA" w14:textId="77777777" w:rsidR="00094C3E" w:rsidRPr="00A2305F" w:rsidRDefault="00094C3E" w:rsidP="00094C3E">
      <w:pPr>
        <w:spacing w:line="276" w:lineRule="auto"/>
        <w:ind w:left="-709" w:right="-518"/>
        <w:jc w:val="both"/>
        <w:rPr>
          <w:rFonts w:ascii="Noto Sans" w:hAnsi="Noto Sans" w:cs="Noto Sans"/>
          <w:sz w:val="20"/>
          <w:szCs w:val="20"/>
        </w:rPr>
      </w:pPr>
    </w:p>
    <w:p w14:paraId="1934C73E" w14:textId="2729BFA5" w:rsidR="00094C3E" w:rsidRPr="00A2305F" w:rsidRDefault="00094C3E" w:rsidP="00A965DF">
      <w:pPr>
        <w:spacing w:line="276" w:lineRule="auto"/>
        <w:ind w:right="-518"/>
        <w:jc w:val="both"/>
        <w:rPr>
          <w:rFonts w:ascii="Noto Sans" w:hAnsi="Noto Sans" w:cs="Noto Sans"/>
          <w:sz w:val="20"/>
          <w:szCs w:val="20"/>
        </w:rPr>
      </w:pPr>
      <w:r w:rsidRPr="00A2305F">
        <w:rPr>
          <w:rFonts w:ascii="Cambria Math" w:hAnsi="Cambria Math" w:cs="Cambria Math"/>
          <w:sz w:val="20"/>
          <w:szCs w:val="20"/>
        </w:rPr>
        <w:t>⦁</w:t>
      </w:r>
      <w:r w:rsidR="00B041D5">
        <w:rPr>
          <w:rFonts w:ascii="Noto Sans" w:hAnsi="Noto Sans" w:cs="Noto Sans"/>
          <w:sz w:val="20"/>
          <w:szCs w:val="20"/>
        </w:rPr>
        <w:tab/>
        <w:t>Nombre y RFC del cotizante</w:t>
      </w:r>
      <w:r w:rsidRPr="00A2305F">
        <w:rPr>
          <w:rFonts w:ascii="Noto Sans" w:hAnsi="Noto Sans" w:cs="Noto Sans"/>
          <w:sz w:val="20"/>
          <w:szCs w:val="20"/>
        </w:rPr>
        <w:t xml:space="preserve">. </w:t>
      </w:r>
    </w:p>
    <w:p w14:paraId="18CC4CD3" w14:textId="77777777" w:rsidR="00094C3E" w:rsidRPr="00A2305F" w:rsidRDefault="00094C3E" w:rsidP="00A965DF">
      <w:pPr>
        <w:spacing w:line="276" w:lineRule="auto"/>
        <w:ind w:right="-518"/>
        <w:jc w:val="both"/>
        <w:rPr>
          <w:rFonts w:ascii="Noto Sans" w:hAnsi="Noto Sans" w:cs="Noto Sans"/>
          <w:sz w:val="20"/>
          <w:szCs w:val="20"/>
        </w:rPr>
      </w:pPr>
      <w:r w:rsidRPr="00A2305F">
        <w:rPr>
          <w:rFonts w:ascii="Cambria Math" w:hAnsi="Cambria Math" w:cs="Cambria Math"/>
          <w:sz w:val="20"/>
          <w:szCs w:val="20"/>
        </w:rPr>
        <w:t>⦁</w:t>
      </w:r>
      <w:r w:rsidRPr="00A2305F">
        <w:rPr>
          <w:rFonts w:ascii="Noto Sans" w:hAnsi="Noto Sans" w:cs="Noto Sans"/>
          <w:sz w:val="20"/>
          <w:szCs w:val="20"/>
        </w:rPr>
        <w:tab/>
        <w:t xml:space="preserve">Número de contrato. </w:t>
      </w:r>
    </w:p>
    <w:p w14:paraId="70ABF013" w14:textId="77777777" w:rsidR="00094C3E" w:rsidRPr="00A2305F" w:rsidRDefault="00094C3E" w:rsidP="00A965DF">
      <w:pPr>
        <w:spacing w:line="276" w:lineRule="auto"/>
        <w:ind w:right="-518"/>
        <w:jc w:val="both"/>
        <w:rPr>
          <w:rFonts w:ascii="Noto Sans" w:hAnsi="Noto Sans" w:cs="Noto Sans"/>
          <w:sz w:val="20"/>
          <w:szCs w:val="20"/>
        </w:rPr>
      </w:pPr>
      <w:r w:rsidRPr="00A2305F">
        <w:rPr>
          <w:rFonts w:ascii="Cambria Math" w:hAnsi="Cambria Math" w:cs="Cambria Math"/>
          <w:sz w:val="20"/>
          <w:szCs w:val="20"/>
        </w:rPr>
        <w:t>⦁</w:t>
      </w:r>
      <w:r w:rsidRPr="00A2305F">
        <w:rPr>
          <w:rFonts w:ascii="Noto Sans" w:hAnsi="Noto Sans" w:cs="Noto Sans"/>
          <w:sz w:val="20"/>
          <w:szCs w:val="20"/>
        </w:rPr>
        <w:tab/>
        <w:t>Número de orden de reposición.</w:t>
      </w:r>
    </w:p>
    <w:p w14:paraId="0F25F64D" w14:textId="77777777" w:rsidR="00094C3E" w:rsidRPr="00A2305F" w:rsidRDefault="00094C3E" w:rsidP="00A965DF">
      <w:pPr>
        <w:spacing w:line="276" w:lineRule="auto"/>
        <w:ind w:right="-518"/>
        <w:jc w:val="both"/>
        <w:rPr>
          <w:rFonts w:ascii="Noto Sans" w:hAnsi="Noto Sans" w:cs="Noto Sans"/>
          <w:sz w:val="20"/>
          <w:szCs w:val="20"/>
        </w:rPr>
      </w:pPr>
      <w:r w:rsidRPr="00A2305F">
        <w:rPr>
          <w:rFonts w:ascii="Cambria Math" w:hAnsi="Cambria Math" w:cs="Cambria Math"/>
          <w:sz w:val="20"/>
          <w:szCs w:val="20"/>
        </w:rPr>
        <w:t>⦁</w:t>
      </w:r>
      <w:r w:rsidRPr="00A2305F">
        <w:rPr>
          <w:rFonts w:ascii="Noto Sans" w:hAnsi="Noto Sans" w:cs="Noto Sans"/>
          <w:sz w:val="20"/>
          <w:szCs w:val="20"/>
        </w:rPr>
        <w:tab/>
        <w:t>Clave y descripción del Artículo.</w:t>
      </w:r>
    </w:p>
    <w:p w14:paraId="3E66A2F1" w14:textId="77777777" w:rsidR="00094C3E" w:rsidRPr="00A2305F" w:rsidRDefault="00094C3E" w:rsidP="00A965DF">
      <w:pPr>
        <w:spacing w:line="276" w:lineRule="auto"/>
        <w:ind w:right="-518"/>
        <w:jc w:val="both"/>
        <w:rPr>
          <w:rFonts w:ascii="Noto Sans" w:hAnsi="Noto Sans" w:cs="Noto Sans"/>
          <w:sz w:val="20"/>
          <w:szCs w:val="20"/>
        </w:rPr>
      </w:pPr>
      <w:r w:rsidRPr="00A2305F">
        <w:rPr>
          <w:rFonts w:ascii="Cambria Math" w:hAnsi="Cambria Math" w:cs="Cambria Math"/>
          <w:sz w:val="20"/>
          <w:szCs w:val="20"/>
        </w:rPr>
        <w:t>⦁</w:t>
      </w:r>
      <w:r w:rsidRPr="00A2305F">
        <w:rPr>
          <w:rFonts w:ascii="Noto Sans" w:hAnsi="Noto Sans" w:cs="Noto Sans"/>
          <w:sz w:val="20"/>
          <w:szCs w:val="20"/>
        </w:rPr>
        <w:tab/>
        <w:t>Cantidad solicitada.</w:t>
      </w:r>
    </w:p>
    <w:p w14:paraId="0285CF85" w14:textId="77777777" w:rsidR="00094C3E" w:rsidRPr="00A2305F" w:rsidRDefault="00094C3E" w:rsidP="00A965DF">
      <w:pPr>
        <w:spacing w:line="276" w:lineRule="auto"/>
        <w:ind w:right="-518"/>
        <w:jc w:val="both"/>
        <w:rPr>
          <w:rFonts w:ascii="Noto Sans" w:hAnsi="Noto Sans" w:cs="Noto Sans"/>
          <w:sz w:val="20"/>
          <w:szCs w:val="20"/>
        </w:rPr>
      </w:pPr>
      <w:r w:rsidRPr="00A2305F">
        <w:rPr>
          <w:rFonts w:ascii="Cambria Math" w:hAnsi="Cambria Math" w:cs="Cambria Math"/>
          <w:sz w:val="20"/>
          <w:szCs w:val="20"/>
        </w:rPr>
        <w:t>⦁</w:t>
      </w:r>
      <w:r w:rsidRPr="00A2305F">
        <w:rPr>
          <w:rFonts w:ascii="Noto Sans" w:hAnsi="Noto Sans" w:cs="Noto Sans"/>
          <w:sz w:val="20"/>
          <w:szCs w:val="20"/>
        </w:rPr>
        <w:tab/>
        <w:t>Precio Adjudicado.</w:t>
      </w:r>
    </w:p>
    <w:p w14:paraId="6276DE3B" w14:textId="77777777" w:rsidR="00094C3E" w:rsidRPr="00A2305F" w:rsidRDefault="00094C3E" w:rsidP="00A965DF">
      <w:pPr>
        <w:spacing w:line="276" w:lineRule="auto"/>
        <w:ind w:right="-518"/>
        <w:jc w:val="both"/>
        <w:rPr>
          <w:rFonts w:ascii="Noto Sans" w:hAnsi="Noto Sans" w:cs="Noto Sans"/>
          <w:sz w:val="20"/>
          <w:szCs w:val="20"/>
        </w:rPr>
      </w:pPr>
      <w:r w:rsidRPr="00A2305F">
        <w:rPr>
          <w:rFonts w:ascii="Cambria Math" w:hAnsi="Cambria Math" w:cs="Cambria Math"/>
          <w:sz w:val="20"/>
          <w:szCs w:val="20"/>
        </w:rPr>
        <w:t>⦁</w:t>
      </w:r>
      <w:r w:rsidRPr="00A2305F">
        <w:rPr>
          <w:rFonts w:ascii="Noto Sans" w:hAnsi="Noto Sans" w:cs="Noto Sans"/>
          <w:sz w:val="20"/>
          <w:szCs w:val="20"/>
        </w:rPr>
        <w:tab/>
        <w:t xml:space="preserve">Fecha de expedición. </w:t>
      </w:r>
    </w:p>
    <w:p w14:paraId="05387121" w14:textId="77777777" w:rsidR="00094C3E" w:rsidRPr="00A2305F" w:rsidRDefault="00094C3E" w:rsidP="00A965DF">
      <w:pPr>
        <w:spacing w:line="276" w:lineRule="auto"/>
        <w:ind w:right="-518"/>
        <w:jc w:val="both"/>
        <w:rPr>
          <w:rFonts w:ascii="Noto Sans" w:hAnsi="Noto Sans" w:cs="Noto Sans"/>
          <w:sz w:val="20"/>
          <w:szCs w:val="20"/>
        </w:rPr>
      </w:pPr>
      <w:r w:rsidRPr="00A2305F">
        <w:rPr>
          <w:rFonts w:ascii="Cambria Math" w:hAnsi="Cambria Math" w:cs="Cambria Math"/>
          <w:sz w:val="20"/>
          <w:szCs w:val="20"/>
        </w:rPr>
        <w:lastRenderedPageBreak/>
        <w:t>⦁</w:t>
      </w:r>
      <w:r w:rsidRPr="00A2305F">
        <w:rPr>
          <w:rFonts w:ascii="Noto Sans" w:hAnsi="Noto Sans" w:cs="Noto Sans"/>
          <w:sz w:val="20"/>
          <w:szCs w:val="20"/>
        </w:rPr>
        <w:tab/>
        <w:t>Fecha de entrega.</w:t>
      </w:r>
    </w:p>
    <w:p w14:paraId="6158B47C" w14:textId="77777777" w:rsidR="00094C3E" w:rsidRPr="00A2305F" w:rsidRDefault="00094C3E" w:rsidP="00A965DF">
      <w:pPr>
        <w:spacing w:line="276" w:lineRule="auto"/>
        <w:ind w:right="-518"/>
        <w:jc w:val="both"/>
        <w:rPr>
          <w:rFonts w:ascii="Noto Sans" w:hAnsi="Noto Sans" w:cs="Noto Sans"/>
          <w:sz w:val="20"/>
          <w:szCs w:val="20"/>
        </w:rPr>
      </w:pPr>
      <w:r w:rsidRPr="00A2305F">
        <w:rPr>
          <w:rFonts w:ascii="Cambria Math" w:hAnsi="Cambria Math" w:cs="Cambria Math"/>
          <w:sz w:val="20"/>
          <w:szCs w:val="20"/>
        </w:rPr>
        <w:t>⦁</w:t>
      </w:r>
      <w:r w:rsidRPr="00A2305F">
        <w:rPr>
          <w:rFonts w:ascii="Noto Sans" w:hAnsi="Noto Sans" w:cs="Noto Sans"/>
          <w:sz w:val="20"/>
          <w:szCs w:val="20"/>
        </w:rPr>
        <w:tab/>
        <w:t>Lugar de entrega.</w:t>
      </w:r>
    </w:p>
    <w:p w14:paraId="2310ED6A" w14:textId="77777777" w:rsidR="00094C3E" w:rsidRPr="00A2305F" w:rsidRDefault="00094C3E" w:rsidP="00A965DF">
      <w:pPr>
        <w:spacing w:line="276" w:lineRule="auto"/>
        <w:ind w:right="-518"/>
        <w:jc w:val="both"/>
        <w:rPr>
          <w:rFonts w:ascii="Noto Sans" w:hAnsi="Noto Sans" w:cs="Noto Sans"/>
          <w:sz w:val="20"/>
          <w:szCs w:val="20"/>
        </w:rPr>
      </w:pPr>
      <w:r w:rsidRPr="00A2305F">
        <w:rPr>
          <w:rFonts w:ascii="Cambria Math" w:hAnsi="Cambria Math" w:cs="Cambria Math"/>
          <w:sz w:val="20"/>
          <w:szCs w:val="20"/>
        </w:rPr>
        <w:t>⦁</w:t>
      </w:r>
      <w:r w:rsidRPr="00A2305F">
        <w:rPr>
          <w:rFonts w:ascii="Noto Sans" w:hAnsi="Noto Sans" w:cs="Noto Sans"/>
          <w:sz w:val="20"/>
          <w:szCs w:val="20"/>
        </w:rPr>
        <w:tab/>
        <w:t>Dirección de Entrega.</w:t>
      </w:r>
    </w:p>
    <w:p w14:paraId="5B70B25B" w14:textId="77777777" w:rsidR="00094C3E" w:rsidRPr="00A2305F" w:rsidRDefault="00094C3E" w:rsidP="00A965DF">
      <w:pPr>
        <w:spacing w:line="276" w:lineRule="auto"/>
        <w:ind w:right="-518"/>
        <w:jc w:val="both"/>
        <w:rPr>
          <w:rFonts w:ascii="Noto Sans" w:hAnsi="Noto Sans" w:cs="Noto Sans"/>
          <w:sz w:val="20"/>
          <w:szCs w:val="20"/>
        </w:rPr>
      </w:pPr>
      <w:r w:rsidRPr="00A2305F">
        <w:rPr>
          <w:rFonts w:ascii="Cambria Math" w:hAnsi="Cambria Math" w:cs="Cambria Math"/>
          <w:sz w:val="20"/>
          <w:szCs w:val="20"/>
        </w:rPr>
        <w:t>⦁</w:t>
      </w:r>
      <w:r w:rsidRPr="00A2305F">
        <w:rPr>
          <w:rFonts w:ascii="Noto Sans" w:hAnsi="Noto Sans" w:cs="Noto Sans"/>
          <w:sz w:val="20"/>
          <w:szCs w:val="20"/>
        </w:rPr>
        <w:tab/>
        <w:t xml:space="preserve">Marca/Procedencia (registro sanitario o marca, y país de origen de los bienes). </w:t>
      </w:r>
    </w:p>
    <w:p w14:paraId="0D772567" w14:textId="77777777" w:rsidR="00094C3E" w:rsidRPr="00A2305F" w:rsidRDefault="00094C3E" w:rsidP="00094C3E">
      <w:pPr>
        <w:spacing w:line="276" w:lineRule="auto"/>
        <w:ind w:left="-709" w:right="-518"/>
        <w:jc w:val="both"/>
        <w:rPr>
          <w:rFonts w:ascii="Noto Sans" w:hAnsi="Noto Sans" w:cs="Noto Sans"/>
          <w:sz w:val="20"/>
          <w:szCs w:val="20"/>
        </w:rPr>
      </w:pPr>
    </w:p>
    <w:p w14:paraId="2EE299D0" w14:textId="27259454" w:rsidR="00094C3E" w:rsidRPr="00A2305F" w:rsidRDefault="00094C3E" w:rsidP="00094C3E">
      <w:pPr>
        <w:spacing w:line="276" w:lineRule="auto"/>
        <w:ind w:left="-709" w:right="-518"/>
        <w:jc w:val="both"/>
        <w:rPr>
          <w:rFonts w:ascii="Noto Sans" w:hAnsi="Noto Sans" w:cs="Noto Sans"/>
          <w:sz w:val="20"/>
          <w:szCs w:val="20"/>
        </w:rPr>
      </w:pPr>
      <w:r w:rsidRPr="00654499">
        <w:rPr>
          <w:rFonts w:ascii="Noto Sans" w:hAnsi="Noto Sans" w:cs="Noto Sans"/>
          <w:sz w:val="20"/>
          <w:szCs w:val="20"/>
          <w:highlight w:val="yellow"/>
        </w:rPr>
        <w:t>Las órdenes de reposición tendrán un período de vigencia de 15 (quince) días naturales como entrega oportuna.</w:t>
      </w:r>
      <w:r w:rsidRPr="00A2305F">
        <w:rPr>
          <w:rFonts w:ascii="Noto Sans" w:hAnsi="Noto Sans" w:cs="Noto Sans"/>
          <w:sz w:val="20"/>
          <w:szCs w:val="20"/>
        </w:rPr>
        <w:t xml:space="preserve"> </w:t>
      </w:r>
      <w:r w:rsidRPr="00654499">
        <w:rPr>
          <w:rFonts w:ascii="Noto Sans" w:hAnsi="Noto Sans" w:cs="Noto Sans"/>
          <w:sz w:val="20"/>
          <w:szCs w:val="20"/>
          <w:highlight w:val="yellow"/>
        </w:rPr>
        <w:t>La contabilización de los días será a partir del siguiente día natural en que la orden de reposición fue emitida por parte del Instituto</w:t>
      </w:r>
      <w:r w:rsidRPr="00A2305F">
        <w:rPr>
          <w:rFonts w:ascii="Noto Sans" w:hAnsi="Noto Sans" w:cs="Noto Sans"/>
          <w:sz w:val="20"/>
          <w:szCs w:val="20"/>
        </w:rPr>
        <w:t xml:space="preserve">. El </w:t>
      </w:r>
      <w:r w:rsidR="00B041D5">
        <w:rPr>
          <w:rFonts w:ascii="Noto Sans" w:hAnsi="Noto Sans" w:cs="Noto Sans"/>
          <w:sz w:val="20"/>
          <w:szCs w:val="20"/>
        </w:rPr>
        <w:t>cotizante</w:t>
      </w:r>
      <w:r w:rsidR="00B041D5" w:rsidRPr="00A2305F">
        <w:rPr>
          <w:rFonts w:ascii="Noto Sans" w:hAnsi="Noto Sans" w:cs="Noto Sans"/>
          <w:sz w:val="20"/>
          <w:szCs w:val="20"/>
        </w:rPr>
        <w:t xml:space="preserve"> </w:t>
      </w:r>
      <w:r w:rsidRPr="00A2305F">
        <w:rPr>
          <w:rFonts w:ascii="Noto Sans" w:hAnsi="Noto Sans" w:cs="Noto Sans"/>
          <w:sz w:val="20"/>
          <w:szCs w:val="20"/>
        </w:rPr>
        <w:t xml:space="preserve">deberá entregar los bienes a más tardar el día que concluya el plazo pactado como entrega oportuna, salvo que el día de conclusión del plazo coincida con un día inhábil, en cuyo caso, la fecha de entrega se recorrerá al siguiente día hábil sin dar lugar a la aplicación de penas convencionales, sin embargo, si el término del plazo no coincide con un día inhábil y el </w:t>
      </w:r>
      <w:r w:rsidR="00C91739">
        <w:rPr>
          <w:rFonts w:ascii="Noto Sans" w:hAnsi="Noto Sans" w:cs="Noto Sans"/>
          <w:sz w:val="20"/>
          <w:szCs w:val="20"/>
        </w:rPr>
        <w:t xml:space="preserve">licitante </w:t>
      </w:r>
      <w:r w:rsidRPr="00A2305F">
        <w:rPr>
          <w:rFonts w:ascii="Noto Sans" w:hAnsi="Noto Sans" w:cs="Noto Sans"/>
          <w:sz w:val="20"/>
          <w:szCs w:val="20"/>
        </w:rPr>
        <w:t>no entrega los bienes en esa fecha, los días inhábiles siguientes contarán como naturales para efectos de la aplicación de penas convencionales.</w:t>
      </w:r>
    </w:p>
    <w:p w14:paraId="46339FA5" w14:textId="77777777" w:rsidR="00094C3E" w:rsidRPr="00A2305F" w:rsidRDefault="00094C3E" w:rsidP="00094C3E">
      <w:pPr>
        <w:spacing w:line="276" w:lineRule="auto"/>
        <w:ind w:left="-709" w:right="-518"/>
        <w:jc w:val="both"/>
        <w:rPr>
          <w:rFonts w:ascii="Noto Sans" w:hAnsi="Noto Sans" w:cs="Noto Sans"/>
          <w:sz w:val="20"/>
          <w:szCs w:val="20"/>
        </w:rPr>
      </w:pPr>
    </w:p>
    <w:p w14:paraId="45806A09" w14:textId="52516341" w:rsidR="00094C3E" w:rsidRPr="00A2305F" w:rsidRDefault="00094C3E" w:rsidP="00094C3E">
      <w:pPr>
        <w:spacing w:line="276" w:lineRule="auto"/>
        <w:ind w:left="-709" w:right="-518"/>
        <w:jc w:val="both"/>
        <w:rPr>
          <w:rFonts w:ascii="Noto Sans" w:hAnsi="Noto Sans" w:cs="Noto Sans"/>
          <w:sz w:val="20"/>
          <w:szCs w:val="20"/>
        </w:rPr>
      </w:pPr>
      <w:r w:rsidRPr="00A2305F">
        <w:rPr>
          <w:rFonts w:ascii="Noto Sans" w:hAnsi="Noto Sans" w:cs="Noto Sans"/>
          <w:sz w:val="20"/>
          <w:szCs w:val="20"/>
        </w:rPr>
        <w:t xml:space="preserve">Los </w:t>
      </w:r>
      <w:r w:rsidR="00B041D5">
        <w:rPr>
          <w:rFonts w:ascii="Noto Sans" w:hAnsi="Noto Sans" w:cs="Noto Sans"/>
          <w:sz w:val="20"/>
          <w:szCs w:val="20"/>
        </w:rPr>
        <w:t>cotizantes</w:t>
      </w:r>
      <w:r w:rsidR="00B041D5" w:rsidRPr="00A2305F">
        <w:rPr>
          <w:rFonts w:ascii="Noto Sans" w:hAnsi="Noto Sans" w:cs="Noto Sans"/>
          <w:sz w:val="20"/>
          <w:szCs w:val="20"/>
        </w:rPr>
        <w:t xml:space="preserve"> </w:t>
      </w:r>
      <w:r w:rsidRPr="00A2305F">
        <w:rPr>
          <w:rFonts w:ascii="Noto Sans" w:hAnsi="Noto Sans" w:cs="Noto Sans"/>
          <w:sz w:val="20"/>
          <w:szCs w:val="20"/>
        </w:rPr>
        <w:t>podrán entregar posterior a dicho plazo con un máximo de 4 (cuatro) días naturales de atraso con la aplicación de la pena convencional correspondiente.</w:t>
      </w:r>
    </w:p>
    <w:p w14:paraId="6A70C717" w14:textId="77777777" w:rsidR="00094C3E" w:rsidRPr="00A2305F" w:rsidRDefault="00094C3E" w:rsidP="00094C3E">
      <w:pPr>
        <w:spacing w:line="276" w:lineRule="auto"/>
        <w:ind w:left="-709" w:right="-518"/>
        <w:jc w:val="both"/>
        <w:rPr>
          <w:rFonts w:ascii="Noto Sans" w:hAnsi="Noto Sans" w:cs="Noto Sans"/>
          <w:sz w:val="20"/>
          <w:szCs w:val="20"/>
        </w:rPr>
      </w:pPr>
    </w:p>
    <w:p w14:paraId="0392A5CF" w14:textId="77777777" w:rsidR="00094C3E" w:rsidRPr="00A2305F" w:rsidRDefault="00094C3E" w:rsidP="00094C3E">
      <w:pPr>
        <w:spacing w:line="276" w:lineRule="auto"/>
        <w:ind w:left="-709" w:right="-518"/>
        <w:jc w:val="both"/>
        <w:rPr>
          <w:rFonts w:ascii="Noto Sans" w:hAnsi="Noto Sans" w:cs="Noto Sans"/>
          <w:sz w:val="20"/>
          <w:szCs w:val="20"/>
        </w:rPr>
      </w:pPr>
      <w:r w:rsidRPr="00A2305F">
        <w:rPr>
          <w:rFonts w:ascii="Noto Sans" w:hAnsi="Noto Sans" w:cs="Noto Sans"/>
          <w:sz w:val="20"/>
          <w:szCs w:val="20"/>
        </w:rPr>
        <w:t>Las órdenes de reposición serán emitidas conforme a las necesidades de este Instituto y, podrán ser canceladas a solicitud del Instituto Mexicano del Seguro Social bajo los siguientes supuestos:</w:t>
      </w:r>
    </w:p>
    <w:p w14:paraId="2BEFB19E" w14:textId="77777777" w:rsidR="00094C3E" w:rsidRPr="00A2305F" w:rsidRDefault="00094C3E" w:rsidP="00094C3E">
      <w:pPr>
        <w:spacing w:line="276" w:lineRule="auto"/>
        <w:ind w:left="-709" w:right="-518"/>
        <w:jc w:val="both"/>
        <w:rPr>
          <w:rFonts w:ascii="Noto Sans" w:hAnsi="Noto Sans" w:cs="Noto Sans"/>
          <w:sz w:val="20"/>
          <w:szCs w:val="20"/>
        </w:rPr>
      </w:pPr>
    </w:p>
    <w:p w14:paraId="257DD5D0" w14:textId="77777777" w:rsidR="00094C3E" w:rsidRPr="00A2305F" w:rsidRDefault="00094C3E" w:rsidP="00284650">
      <w:pPr>
        <w:spacing w:line="276" w:lineRule="auto"/>
        <w:ind w:right="-518"/>
        <w:jc w:val="both"/>
        <w:rPr>
          <w:rFonts w:ascii="Noto Sans" w:hAnsi="Noto Sans" w:cs="Noto Sans"/>
          <w:sz w:val="20"/>
          <w:szCs w:val="20"/>
        </w:rPr>
      </w:pPr>
      <w:r w:rsidRPr="00A2305F">
        <w:rPr>
          <w:rFonts w:ascii="Cambria Math" w:hAnsi="Cambria Math" w:cs="Cambria Math"/>
          <w:sz w:val="20"/>
          <w:szCs w:val="20"/>
        </w:rPr>
        <w:t>⦁</w:t>
      </w:r>
      <w:r w:rsidRPr="00A2305F">
        <w:rPr>
          <w:rFonts w:ascii="Noto Sans" w:hAnsi="Noto Sans" w:cs="Noto Sans"/>
          <w:sz w:val="20"/>
          <w:szCs w:val="20"/>
        </w:rPr>
        <w:tab/>
        <w:t>Errores técnicos u operativos en la emisión.</w:t>
      </w:r>
    </w:p>
    <w:p w14:paraId="6780571D" w14:textId="77777777" w:rsidR="00094C3E" w:rsidRPr="00A2305F" w:rsidRDefault="00094C3E" w:rsidP="00284650">
      <w:pPr>
        <w:spacing w:line="276" w:lineRule="auto"/>
        <w:ind w:right="-518"/>
        <w:jc w:val="both"/>
        <w:rPr>
          <w:rFonts w:ascii="Noto Sans" w:hAnsi="Noto Sans" w:cs="Noto Sans"/>
          <w:sz w:val="20"/>
          <w:szCs w:val="20"/>
        </w:rPr>
      </w:pPr>
      <w:r w:rsidRPr="00A2305F">
        <w:rPr>
          <w:rFonts w:ascii="Cambria Math" w:hAnsi="Cambria Math" w:cs="Cambria Math"/>
          <w:sz w:val="20"/>
          <w:szCs w:val="20"/>
        </w:rPr>
        <w:t>⦁</w:t>
      </w:r>
      <w:r w:rsidRPr="00A2305F">
        <w:rPr>
          <w:rFonts w:ascii="Noto Sans" w:hAnsi="Noto Sans" w:cs="Noto Sans"/>
          <w:sz w:val="20"/>
          <w:szCs w:val="20"/>
        </w:rPr>
        <w:tab/>
        <w:t xml:space="preserve">Solicitud expresa de los OOAD y UMAE. </w:t>
      </w:r>
    </w:p>
    <w:p w14:paraId="419AE979" w14:textId="77777777" w:rsidR="00094C3E" w:rsidRPr="00A2305F" w:rsidRDefault="00094C3E" w:rsidP="00284650">
      <w:pPr>
        <w:spacing w:line="276" w:lineRule="auto"/>
        <w:ind w:right="-518"/>
        <w:jc w:val="both"/>
        <w:rPr>
          <w:rFonts w:ascii="Noto Sans" w:hAnsi="Noto Sans" w:cs="Noto Sans"/>
          <w:sz w:val="20"/>
          <w:szCs w:val="20"/>
        </w:rPr>
      </w:pPr>
      <w:r w:rsidRPr="00A2305F">
        <w:rPr>
          <w:rFonts w:ascii="Cambria Math" w:hAnsi="Cambria Math" w:cs="Cambria Math"/>
          <w:sz w:val="20"/>
          <w:szCs w:val="20"/>
        </w:rPr>
        <w:t>⦁</w:t>
      </w:r>
      <w:r w:rsidRPr="00A2305F">
        <w:rPr>
          <w:rFonts w:ascii="Noto Sans" w:hAnsi="Noto Sans" w:cs="Noto Sans"/>
          <w:sz w:val="20"/>
          <w:szCs w:val="20"/>
        </w:rPr>
        <w:tab/>
        <w:t>Notificación de rescisión administrativa del contrato o terminación anticipada.</w:t>
      </w:r>
    </w:p>
    <w:p w14:paraId="6EFB9D0C" w14:textId="77777777" w:rsidR="00094C3E" w:rsidRPr="00A2305F" w:rsidRDefault="00094C3E" w:rsidP="00284650">
      <w:pPr>
        <w:spacing w:line="276" w:lineRule="auto"/>
        <w:ind w:right="-518"/>
        <w:jc w:val="both"/>
        <w:rPr>
          <w:rFonts w:ascii="Noto Sans" w:hAnsi="Noto Sans" w:cs="Noto Sans"/>
          <w:sz w:val="20"/>
          <w:szCs w:val="20"/>
        </w:rPr>
      </w:pPr>
      <w:r w:rsidRPr="00A2305F">
        <w:rPr>
          <w:rFonts w:ascii="Cambria Math" w:hAnsi="Cambria Math" w:cs="Cambria Math"/>
          <w:sz w:val="20"/>
          <w:szCs w:val="20"/>
        </w:rPr>
        <w:t>⦁</w:t>
      </w:r>
      <w:r w:rsidRPr="00A2305F">
        <w:rPr>
          <w:rFonts w:ascii="Noto Sans" w:hAnsi="Noto Sans" w:cs="Noto Sans"/>
          <w:sz w:val="20"/>
          <w:szCs w:val="20"/>
        </w:rPr>
        <w:tab/>
        <w:t xml:space="preserve">Alerta sanitaria notificada por COFEPRIS, respecto a los bienes entregados. </w:t>
      </w:r>
    </w:p>
    <w:p w14:paraId="45C4CA3F" w14:textId="77777777" w:rsidR="00094C3E" w:rsidRPr="00A2305F" w:rsidRDefault="00094C3E" w:rsidP="00094C3E">
      <w:pPr>
        <w:spacing w:line="276" w:lineRule="auto"/>
        <w:ind w:left="-709" w:right="-518"/>
        <w:jc w:val="both"/>
        <w:rPr>
          <w:rFonts w:ascii="Noto Sans" w:hAnsi="Noto Sans" w:cs="Noto Sans"/>
          <w:sz w:val="20"/>
          <w:szCs w:val="20"/>
        </w:rPr>
      </w:pPr>
    </w:p>
    <w:p w14:paraId="298FBA84" w14:textId="6AC946AF" w:rsidR="00094C3E" w:rsidRPr="00A2305F" w:rsidRDefault="00094C3E" w:rsidP="00094C3E">
      <w:pPr>
        <w:spacing w:line="276" w:lineRule="auto"/>
        <w:ind w:left="-709" w:right="-518"/>
        <w:jc w:val="both"/>
        <w:rPr>
          <w:rFonts w:ascii="Noto Sans" w:hAnsi="Noto Sans" w:cs="Noto Sans"/>
          <w:sz w:val="20"/>
          <w:szCs w:val="20"/>
        </w:rPr>
      </w:pPr>
      <w:r w:rsidRPr="00A2305F">
        <w:rPr>
          <w:rFonts w:ascii="Noto Sans" w:hAnsi="Noto Sans" w:cs="Noto Sans"/>
          <w:sz w:val="20"/>
          <w:szCs w:val="20"/>
        </w:rPr>
        <w:t xml:space="preserve">Las órdenes de reposición podrán ser canceladas a solicitud de los </w:t>
      </w:r>
      <w:r w:rsidR="00B041D5">
        <w:rPr>
          <w:rFonts w:ascii="Noto Sans" w:hAnsi="Noto Sans" w:cs="Noto Sans"/>
          <w:sz w:val="20"/>
          <w:szCs w:val="20"/>
        </w:rPr>
        <w:t xml:space="preserve">cotizantes </w:t>
      </w:r>
      <w:r w:rsidRPr="00A2305F">
        <w:rPr>
          <w:rFonts w:ascii="Noto Sans" w:hAnsi="Noto Sans" w:cs="Noto Sans"/>
          <w:sz w:val="20"/>
          <w:szCs w:val="20"/>
        </w:rPr>
        <w:t>y previo análisis por parte del Instituto, bajo los siguientes supuestos:</w:t>
      </w:r>
    </w:p>
    <w:p w14:paraId="09F31573" w14:textId="77777777" w:rsidR="00094C3E" w:rsidRPr="00A2305F" w:rsidRDefault="00094C3E" w:rsidP="00094C3E">
      <w:pPr>
        <w:spacing w:line="276" w:lineRule="auto"/>
        <w:ind w:left="-709" w:right="-518"/>
        <w:jc w:val="both"/>
        <w:rPr>
          <w:rFonts w:ascii="Noto Sans" w:hAnsi="Noto Sans" w:cs="Noto Sans"/>
          <w:sz w:val="20"/>
          <w:szCs w:val="20"/>
        </w:rPr>
      </w:pPr>
    </w:p>
    <w:p w14:paraId="4D8A98CB" w14:textId="77777777" w:rsidR="00094C3E" w:rsidRPr="00A2305F" w:rsidRDefault="00094C3E" w:rsidP="00284650">
      <w:pPr>
        <w:spacing w:line="276" w:lineRule="auto"/>
        <w:ind w:right="-518"/>
        <w:jc w:val="both"/>
        <w:rPr>
          <w:rFonts w:ascii="Noto Sans" w:hAnsi="Noto Sans" w:cs="Noto Sans"/>
          <w:sz w:val="20"/>
          <w:szCs w:val="20"/>
        </w:rPr>
      </w:pPr>
      <w:r w:rsidRPr="00A2305F">
        <w:rPr>
          <w:rFonts w:ascii="Cambria Math" w:hAnsi="Cambria Math" w:cs="Cambria Math"/>
          <w:sz w:val="20"/>
          <w:szCs w:val="20"/>
        </w:rPr>
        <w:t>⦁</w:t>
      </w:r>
      <w:r w:rsidRPr="00A2305F">
        <w:rPr>
          <w:rFonts w:ascii="Noto Sans" w:hAnsi="Noto Sans" w:cs="Noto Sans"/>
          <w:sz w:val="20"/>
          <w:szCs w:val="20"/>
        </w:rPr>
        <w:tab/>
        <w:t xml:space="preserve">No se cumplan con las disposiciones en materia de legislación sanitaria, en los almacenes de entrega, por los administradores de contrato. </w:t>
      </w:r>
    </w:p>
    <w:p w14:paraId="5914908A" w14:textId="77777777" w:rsidR="00094C3E" w:rsidRPr="00A2305F" w:rsidRDefault="00094C3E" w:rsidP="00094C3E">
      <w:pPr>
        <w:spacing w:line="276" w:lineRule="auto"/>
        <w:ind w:left="-709" w:right="-518"/>
        <w:jc w:val="both"/>
        <w:rPr>
          <w:rFonts w:ascii="Noto Sans" w:hAnsi="Noto Sans" w:cs="Noto Sans"/>
          <w:sz w:val="20"/>
          <w:szCs w:val="20"/>
        </w:rPr>
      </w:pPr>
    </w:p>
    <w:p w14:paraId="04F9F473" w14:textId="77777777" w:rsidR="00094C3E" w:rsidRPr="00A2305F" w:rsidRDefault="00094C3E" w:rsidP="00094C3E">
      <w:pPr>
        <w:spacing w:line="276" w:lineRule="auto"/>
        <w:ind w:left="-709" w:right="-518"/>
        <w:jc w:val="both"/>
        <w:rPr>
          <w:rFonts w:ascii="Noto Sans" w:hAnsi="Noto Sans" w:cs="Noto Sans"/>
          <w:sz w:val="20"/>
          <w:szCs w:val="20"/>
        </w:rPr>
      </w:pPr>
      <w:r w:rsidRPr="00A2305F">
        <w:rPr>
          <w:rFonts w:ascii="Noto Sans" w:hAnsi="Noto Sans" w:cs="Noto Sans"/>
          <w:sz w:val="20"/>
          <w:szCs w:val="20"/>
        </w:rPr>
        <w:t>El plazo de cancelación será dentro de los 3 días naturales posteriores a su emisión, salvo cuando se notifique resolución que nulifique la adjudicación de contrato, se notifique por COFEPRIS alertas sanitarias o en los casos en que se resuelva la rescisión administrativa o terminación anticipada del contrato.</w:t>
      </w:r>
    </w:p>
    <w:p w14:paraId="04238BFD" w14:textId="77777777" w:rsidR="00094C3E" w:rsidRPr="00A2305F" w:rsidRDefault="00094C3E" w:rsidP="00094C3E">
      <w:pPr>
        <w:spacing w:line="276" w:lineRule="auto"/>
        <w:ind w:left="-709" w:right="-518"/>
        <w:jc w:val="both"/>
        <w:rPr>
          <w:rFonts w:ascii="Noto Sans" w:hAnsi="Noto Sans" w:cs="Noto Sans"/>
          <w:sz w:val="20"/>
          <w:szCs w:val="20"/>
        </w:rPr>
      </w:pPr>
    </w:p>
    <w:p w14:paraId="11A79FEE" w14:textId="30185AF8" w:rsidR="00EE4F96" w:rsidRPr="00A2305F" w:rsidRDefault="00094C3E" w:rsidP="00094C3E">
      <w:pPr>
        <w:spacing w:line="276" w:lineRule="auto"/>
        <w:ind w:left="-709" w:right="-518"/>
        <w:jc w:val="both"/>
        <w:rPr>
          <w:rFonts w:ascii="Noto Sans" w:hAnsi="Noto Sans" w:cs="Noto Sans"/>
          <w:sz w:val="20"/>
          <w:szCs w:val="20"/>
        </w:rPr>
      </w:pPr>
      <w:r w:rsidRPr="00A2305F">
        <w:rPr>
          <w:rFonts w:ascii="Noto Sans" w:hAnsi="Noto Sans" w:cs="Noto Sans"/>
          <w:sz w:val="20"/>
          <w:szCs w:val="20"/>
        </w:rPr>
        <w:lastRenderedPageBreak/>
        <w:t xml:space="preserve">Las órdenes de reposición y cancelación de órdenes de reposición serán notificadas a los </w:t>
      </w:r>
      <w:r w:rsidR="00B041D5" w:rsidRPr="00B041D5">
        <w:rPr>
          <w:rFonts w:ascii="Noto Sans" w:hAnsi="Noto Sans" w:cs="Noto Sans"/>
          <w:sz w:val="20"/>
          <w:szCs w:val="20"/>
        </w:rPr>
        <w:t>cotizante</w:t>
      </w:r>
      <w:r w:rsidR="00B041D5">
        <w:rPr>
          <w:rFonts w:ascii="Noto Sans" w:hAnsi="Noto Sans" w:cs="Noto Sans"/>
          <w:sz w:val="20"/>
          <w:szCs w:val="20"/>
        </w:rPr>
        <w:t>s</w:t>
      </w:r>
      <w:r w:rsidR="00B041D5" w:rsidRPr="00B041D5">
        <w:rPr>
          <w:rFonts w:ascii="Noto Sans" w:hAnsi="Noto Sans" w:cs="Noto Sans"/>
          <w:sz w:val="20"/>
          <w:szCs w:val="20"/>
        </w:rPr>
        <w:t xml:space="preserve"> </w:t>
      </w:r>
      <w:r w:rsidRPr="00A2305F">
        <w:rPr>
          <w:rFonts w:ascii="Noto Sans" w:hAnsi="Noto Sans" w:cs="Noto Sans"/>
          <w:sz w:val="20"/>
          <w:szCs w:val="20"/>
        </w:rPr>
        <w:t>a través de l</w:t>
      </w:r>
      <w:r w:rsidR="00B041D5">
        <w:rPr>
          <w:rFonts w:ascii="Noto Sans" w:hAnsi="Noto Sans" w:cs="Noto Sans"/>
          <w:sz w:val="20"/>
          <w:szCs w:val="20"/>
        </w:rPr>
        <w:t>a Página Internet de cotizantes</w:t>
      </w:r>
      <w:r w:rsidRPr="00A2305F">
        <w:rPr>
          <w:rFonts w:ascii="Noto Sans" w:hAnsi="Noto Sans" w:cs="Noto Sans"/>
          <w:sz w:val="20"/>
          <w:szCs w:val="20"/>
        </w:rPr>
        <w:t xml:space="preserve"> ubicada en la dirección electrónica </w:t>
      </w:r>
      <w:r w:rsidRPr="00A2305F">
        <w:rPr>
          <w:rFonts w:ascii="Noto Sans" w:hAnsi="Noto Sans" w:cs="Noto Sans"/>
          <w:i/>
          <w:iCs/>
          <w:sz w:val="20"/>
          <w:szCs w:val="20"/>
        </w:rPr>
        <w:t>(http://sai.imss.gob.mx).</w:t>
      </w:r>
      <w:r w:rsidRPr="00A2305F">
        <w:rPr>
          <w:rFonts w:ascii="Noto Sans" w:hAnsi="Noto Sans" w:cs="Noto Sans"/>
          <w:sz w:val="20"/>
          <w:szCs w:val="20"/>
        </w:rPr>
        <w:t xml:space="preserve"> En caso de que la P</w:t>
      </w:r>
      <w:r w:rsidR="00B041D5">
        <w:rPr>
          <w:rFonts w:ascii="Noto Sans" w:hAnsi="Noto Sans" w:cs="Noto Sans"/>
          <w:sz w:val="20"/>
          <w:szCs w:val="20"/>
        </w:rPr>
        <w:t>ágina de Internet de cotizantes</w:t>
      </w:r>
      <w:r w:rsidRPr="00A2305F">
        <w:rPr>
          <w:rFonts w:ascii="Noto Sans" w:hAnsi="Noto Sans" w:cs="Noto Sans"/>
          <w:sz w:val="20"/>
          <w:szCs w:val="20"/>
        </w:rPr>
        <w:t xml:space="preserve"> no se encuentre en funcionamiento, se hará la notificación a través de la Coordinación de Control de Abasto y/o de cada Órgano de Operación Administrativa Desconcentrada (OOAD) y/o Unidades Médicas de Alta Especialidad (UMAE) a través de correo electrónico utilizando los datos de contacto oficial que el </w:t>
      </w:r>
      <w:r w:rsidR="00B041D5">
        <w:rPr>
          <w:rFonts w:ascii="Noto Sans" w:hAnsi="Noto Sans" w:cs="Noto Sans"/>
          <w:sz w:val="20"/>
          <w:szCs w:val="20"/>
        </w:rPr>
        <w:t>cotizantes</w:t>
      </w:r>
      <w:r w:rsidR="00B041D5" w:rsidRPr="00A2305F">
        <w:rPr>
          <w:rFonts w:ascii="Noto Sans" w:hAnsi="Noto Sans" w:cs="Noto Sans"/>
          <w:sz w:val="20"/>
          <w:szCs w:val="20"/>
        </w:rPr>
        <w:t xml:space="preserve"> </w:t>
      </w:r>
      <w:r w:rsidRPr="00A2305F">
        <w:rPr>
          <w:rFonts w:ascii="Noto Sans" w:hAnsi="Noto Sans" w:cs="Noto Sans"/>
          <w:sz w:val="20"/>
          <w:szCs w:val="20"/>
        </w:rPr>
        <w:t>haya proporcionado en el evento de contratación, en el entendido que de no recibir respuesta al tercer día natural a partir de la notificación se dará por confirmada su recepción. De manera excepcional, se podrá realizar llamadas telefónicas al número otorgado en el proceso de contratación, las cuales se darán por confirmadas si se logra la comunicación, para este caso, el Instituto solicitará el nombre y cargo de la persona que atendió la llamada, realizando el registro correspondiente.</w:t>
      </w:r>
    </w:p>
    <w:p w14:paraId="55B62523" w14:textId="77777777" w:rsidR="002A1BE1" w:rsidRPr="00A2305F" w:rsidRDefault="002A1BE1" w:rsidP="00094C3E">
      <w:pPr>
        <w:spacing w:line="276" w:lineRule="auto"/>
        <w:ind w:left="-709" w:right="-518"/>
        <w:jc w:val="both"/>
        <w:rPr>
          <w:rFonts w:ascii="Noto Sans" w:hAnsi="Noto Sans" w:cs="Noto Sans"/>
          <w:sz w:val="20"/>
          <w:szCs w:val="20"/>
        </w:rPr>
      </w:pPr>
    </w:p>
    <w:p w14:paraId="4C23AC7A" w14:textId="091C3CCB" w:rsidR="00F35423" w:rsidRPr="00A2305F" w:rsidRDefault="00F35423" w:rsidP="002A1BE1">
      <w:pPr>
        <w:spacing w:line="276" w:lineRule="auto"/>
        <w:ind w:left="-709" w:right="-518"/>
        <w:jc w:val="both"/>
        <w:rPr>
          <w:rFonts w:ascii="Noto Sans" w:eastAsia="Times New Roman" w:hAnsi="Noto Sans" w:cs="Noto Sans"/>
          <w:sz w:val="20"/>
          <w:szCs w:val="20"/>
        </w:rPr>
      </w:pPr>
      <w:r w:rsidRPr="00387BF1">
        <w:rPr>
          <w:rFonts w:ascii="Noto Sans" w:hAnsi="Noto Sans" w:cs="Noto Sans"/>
          <w:sz w:val="20"/>
          <w:szCs w:val="20"/>
          <w:highlight w:val="yellow"/>
        </w:rPr>
        <w:t xml:space="preserve">La </w:t>
      </w:r>
      <w:r w:rsidRPr="00387BF1">
        <w:rPr>
          <w:rFonts w:ascii="Noto Sans" w:hAnsi="Noto Sans" w:cs="Noto Sans"/>
          <w:b/>
          <w:sz w:val="20"/>
          <w:szCs w:val="20"/>
          <w:highlight w:val="yellow"/>
        </w:rPr>
        <w:t>entrega</w:t>
      </w:r>
      <w:r w:rsidRPr="00387BF1">
        <w:rPr>
          <w:rFonts w:ascii="Noto Sans" w:hAnsi="Noto Sans" w:cs="Noto Sans"/>
          <w:sz w:val="20"/>
          <w:szCs w:val="20"/>
          <w:highlight w:val="yellow"/>
        </w:rPr>
        <w:t xml:space="preserve"> de</w:t>
      </w:r>
      <w:r w:rsidR="006E0E2A" w:rsidRPr="00387BF1">
        <w:rPr>
          <w:rFonts w:ascii="Noto Sans" w:hAnsi="Noto Sans" w:cs="Noto Sans"/>
          <w:sz w:val="20"/>
          <w:szCs w:val="20"/>
          <w:highlight w:val="yellow"/>
        </w:rPr>
        <w:t xml:space="preserve">l </w:t>
      </w:r>
      <w:r w:rsidR="00D60E7A" w:rsidRPr="00387BF1">
        <w:rPr>
          <w:rFonts w:ascii="Noto Sans" w:hAnsi="Noto Sans" w:cs="Noto Sans"/>
          <w:sz w:val="20"/>
          <w:szCs w:val="20"/>
          <w:highlight w:val="yellow"/>
        </w:rPr>
        <w:t>Mobiliario</w:t>
      </w:r>
      <w:r w:rsidR="006E0E2A" w:rsidRPr="00387BF1">
        <w:rPr>
          <w:rFonts w:ascii="Noto Sans" w:hAnsi="Noto Sans" w:cs="Noto Sans"/>
          <w:sz w:val="20"/>
          <w:szCs w:val="20"/>
          <w:highlight w:val="yellow"/>
        </w:rPr>
        <w:t xml:space="preserve"> Médico </w:t>
      </w:r>
      <w:r w:rsidRPr="00387BF1">
        <w:rPr>
          <w:rFonts w:ascii="Noto Sans" w:hAnsi="Noto Sans" w:cs="Noto Sans"/>
          <w:sz w:val="20"/>
          <w:szCs w:val="20"/>
          <w:highlight w:val="yellow"/>
        </w:rPr>
        <w:t xml:space="preserve">será conforme </w:t>
      </w:r>
      <w:r w:rsidR="00BB497E" w:rsidRPr="00387BF1">
        <w:rPr>
          <w:rFonts w:ascii="Noto Sans" w:hAnsi="Noto Sans" w:cs="Noto Sans"/>
          <w:sz w:val="20"/>
          <w:szCs w:val="20"/>
          <w:highlight w:val="yellow"/>
        </w:rPr>
        <w:t>al requerimiento</w:t>
      </w:r>
      <w:r w:rsidRPr="00387BF1">
        <w:rPr>
          <w:rFonts w:ascii="Noto Sans" w:hAnsi="Noto Sans" w:cs="Noto Sans"/>
          <w:sz w:val="20"/>
          <w:szCs w:val="20"/>
          <w:highlight w:val="yellow"/>
        </w:rPr>
        <w:t xml:space="preserve"> de las unidades médicas</w:t>
      </w:r>
      <w:r w:rsidR="006E0E2A" w:rsidRPr="00387BF1">
        <w:rPr>
          <w:rFonts w:ascii="Noto Sans" w:hAnsi="Noto Sans" w:cs="Noto Sans"/>
          <w:sz w:val="20"/>
          <w:szCs w:val="20"/>
          <w:highlight w:val="yellow"/>
        </w:rPr>
        <w:t>,</w:t>
      </w:r>
      <w:r w:rsidR="002A1BE1" w:rsidRPr="00387BF1">
        <w:rPr>
          <w:rFonts w:ascii="Noto Sans" w:eastAsia="Times New Roman" w:hAnsi="Noto Sans" w:cs="Noto Sans"/>
          <w:sz w:val="20"/>
          <w:szCs w:val="20"/>
          <w:highlight w:val="yellow"/>
        </w:rPr>
        <w:t xml:space="preserve"> </w:t>
      </w:r>
      <w:r w:rsidRPr="00387BF1">
        <w:rPr>
          <w:rFonts w:ascii="Noto Sans" w:eastAsia="Times New Roman" w:hAnsi="Noto Sans" w:cs="Noto Sans"/>
          <w:sz w:val="20"/>
          <w:szCs w:val="20"/>
          <w:highlight w:val="yellow"/>
        </w:rPr>
        <w:t xml:space="preserve">en los domicilios señalados en el </w:t>
      </w:r>
      <w:bookmarkStart w:id="1" w:name="_Hlk201866610"/>
      <w:r w:rsidRPr="00387BF1">
        <w:rPr>
          <w:rFonts w:ascii="Noto Sans" w:eastAsia="Times New Roman" w:hAnsi="Noto Sans" w:cs="Noto Sans"/>
          <w:b/>
          <w:sz w:val="20"/>
          <w:szCs w:val="20"/>
          <w:highlight w:val="yellow"/>
        </w:rPr>
        <w:t xml:space="preserve">Anexo 3.1 </w:t>
      </w:r>
      <w:r w:rsidR="00BB497E" w:rsidRPr="00387BF1">
        <w:rPr>
          <w:rFonts w:ascii="Noto Sans" w:eastAsia="Times New Roman" w:hAnsi="Noto Sans" w:cs="Noto Sans"/>
          <w:bCs/>
          <w:i/>
          <w:iCs/>
          <w:sz w:val="20"/>
          <w:szCs w:val="20"/>
          <w:highlight w:val="yellow"/>
        </w:rPr>
        <w:t>Lugar de entrega y pago</w:t>
      </w:r>
      <w:bookmarkEnd w:id="1"/>
      <w:r w:rsidRPr="00387BF1">
        <w:rPr>
          <w:rFonts w:ascii="Noto Sans" w:eastAsia="Times New Roman" w:hAnsi="Noto Sans" w:cs="Noto Sans"/>
          <w:bCs/>
          <w:i/>
          <w:iCs/>
          <w:sz w:val="20"/>
          <w:szCs w:val="20"/>
          <w:highlight w:val="yellow"/>
        </w:rPr>
        <w:t>.</w:t>
      </w:r>
    </w:p>
    <w:p w14:paraId="0F9CA129" w14:textId="77777777" w:rsidR="00F35423" w:rsidRPr="00A2305F" w:rsidRDefault="00F35423" w:rsidP="00794389">
      <w:pPr>
        <w:spacing w:line="276" w:lineRule="auto"/>
        <w:ind w:left="-709" w:right="-518"/>
        <w:jc w:val="both"/>
        <w:rPr>
          <w:rFonts w:ascii="Noto Sans" w:hAnsi="Noto Sans" w:cs="Noto Sans"/>
          <w:sz w:val="20"/>
          <w:szCs w:val="20"/>
        </w:rPr>
      </w:pPr>
    </w:p>
    <w:p w14:paraId="4B83E283" w14:textId="08D9CCC8" w:rsidR="00F35423" w:rsidRPr="00A2305F" w:rsidRDefault="00B041D5" w:rsidP="00794389">
      <w:pPr>
        <w:spacing w:line="276" w:lineRule="auto"/>
        <w:ind w:left="-709" w:right="-518"/>
        <w:jc w:val="both"/>
        <w:rPr>
          <w:rFonts w:ascii="Noto Sans" w:hAnsi="Noto Sans" w:cs="Noto Sans"/>
          <w:sz w:val="20"/>
          <w:szCs w:val="20"/>
        </w:rPr>
      </w:pPr>
      <w:r>
        <w:rPr>
          <w:rFonts w:ascii="Noto Sans" w:eastAsia="Calibri" w:hAnsi="Noto Sans" w:cs="Noto Sans"/>
          <w:color w:val="000000" w:themeColor="text1"/>
          <w:sz w:val="20"/>
          <w:szCs w:val="20"/>
          <w:lang w:val="es-MX"/>
        </w:rPr>
        <w:t xml:space="preserve">El </w:t>
      </w:r>
      <w:r>
        <w:rPr>
          <w:rFonts w:ascii="Noto Sans" w:hAnsi="Noto Sans" w:cs="Noto Sans"/>
          <w:sz w:val="20"/>
          <w:szCs w:val="20"/>
        </w:rPr>
        <w:t>cotizante</w:t>
      </w:r>
      <w:r w:rsidR="00F35423" w:rsidRPr="00A2305F">
        <w:rPr>
          <w:rFonts w:ascii="Noto Sans" w:eastAsia="Calibri" w:hAnsi="Noto Sans" w:cs="Noto Sans"/>
          <w:color w:val="000000" w:themeColor="text1"/>
          <w:sz w:val="20"/>
          <w:szCs w:val="20"/>
          <w:lang w:val="es-MX"/>
        </w:rPr>
        <w:t xml:space="preserve"> deberá entregar </w:t>
      </w:r>
      <w:r w:rsidR="00444740" w:rsidRPr="00A2305F">
        <w:rPr>
          <w:rFonts w:ascii="Noto Sans" w:eastAsia="Calibri" w:hAnsi="Noto Sans" w:cs="Noto Sans"/>
          <w:color w:val="000000" w:themeColor="text1"/>
          <w:sz w:val="20"/>
          <w:szCs w:val="20"/>
          <w:lang w:val="es-MX"/>
        </w:rPr>
        <w:t xml:space="preserve">el </w:t>
      </w:r>
      <w:r w:rsidR="00D60E7A">
        <w:rPr>
          <w:rFonts w:ascii="Noto Sans" w:eastAsia="Calibri" w:hAnsi="Noto Sans" w:cs="Noto Sans"/>
          <w:color w:val="000000" w:themeColor="text1"/>
          <w:sz w:val="20"/>
          <w:szCs w:val="20"/>
          <w:lang w:val="es-MX"/>
        </w:rPr>
        <w:t>Mobiliario</w:t>
      </w:r>
      <w:r w:rsidR="00444740" w:rsidRPr="00A2305F">
        <w:rPr>
          <w:rFonts w:ascii="Noto Sans" w:eastAsia="Calibri" w:hAnsi="Noto Sans" w:cs="Noto Sans"/>
          <w:color w:val="000000" w:themeColor="text1"/>
          <w:sz w:val="20"/>
          <w:szCs w:val="20"/>
          <w:lang w:val="es-MX"/>
        </w:rPr>
        <w:t xml:space="preserve"> Médico</w:t>
      </w:r>
      <w:r w:rsidR="00355D5F" w:rsidRPr="00A2305F">
        <w:rPr>
          <w:rFonts w:ascii="Noto Sans" w:eastAsia="Calibri" w:hAnsi="Noto Sans" w:cs="Noto Sans"/>
          <w:color w:val="000000" w:themeColor="text1"/>
          <w:sz w:val="20"/>
          <w:szCs w:val="20"/>
          <w:lang w:val="es-MX"/>
        </w:rPr>
        <w:t xml:space="preserve">, </w:t>
      </w:r>
      <w:r w:rsidR="00F35423" w:rsidRPr="00A2305F">
        <w:rPr>
          <w:rFonts w:ascii="Noto Sans" w:eastAsia="Calibri" w:hAnsi="Noto Sans" w:cs="Noto Sans"/>
          <w:color w:val="000000" w:themeColor="text1"/>
          <w:sz w:val="20"/>
          <w:szCs w:val="20"/>
          <w:lang w:val="es-MX"/>
        </w:rPr>
        <w:t>a más tardar cuando se concluya el plazo pactado como entrega oportuna, salvo que el mismo coincida con un día inhábil, en cuyo caso la fecha de entrega se recorrerá al siguiente día hábil sin dar lugar a la aplicación de penas convencionales, sin embargo, si el término del plazo no coincide c</w:t>
      </w:r>
      <w:r>
        <w:rPr>
          <w:rFonts w:ascii="Noto Sans" w:eastAsia="Calibri" w:hAnsi="Noto Sans" w:cs="Noto Sans"/>
          <w:color w:val="000000" w:themeColor="text1"/>
          <w:sz w:val="20"/>
          <w:szCs w:val="20"/>
          <w:lang w:val="es-MX"/>
        </w:rPr>
        <w:t xml:space="preserve">on un día inhábil y el </w:t>
      </w:r>
      <w:r>
        <w:rPr>
          <w:rFonts w:ascii="Noto Sans" w:hAnsi="Noto Sans" w:cs="Noto Sans"/>
          <w:sz w:val="20"/>
          <w:szCs w:val="20"/>
        </w:rPr>
        <w:t>cotizante</w:t>
      </w:r>
      <w:r w:rsidR="00F35423" w:rsidRPr="00A2305F">
        <w:rPr>
          <w:rFonts w:ascii="Noto Sans" w:eastAsia="Calibri" w:hAnsi="Noto Sans" w:cs="Noto Sans"/>
          <w:color w:val="000000" w:themeColor="text1"/>
          <w:sz w:val="20"/>
          <w:szCs w:val="20"/>
          <w:lang w:val="es-MX"/>
        </w:rPr>
        <w:t xml:space="preserve"> no entrega los bienes en esa fecha, los días inhábiles siguientes contarán como naturales para efectos de la aplicación de penas convencionales.</w:t>
      </w:r>
    </w:p>
    <w:p w14:paraId="1F7C1001" w14:textId="77777777" w:rsidR="00355D5F" w:rsidRPr="00A2305F" w:rsidRDefault="00355D5F" w:rsidP="00794389">
      <w:pPr>
        <w:suppressAutoHyphens/>
        <w:spacing w:line="276" w:lineRule="auto"/>
        <w:ind w:left="-709" w:right="-518"/>
        <w:jc w:val="both"/>
        <w:rPr>
          <w:rFonts w:ascii="Noto Sans" w:hAnsi="Noto Sans" w:cs="Noto Sans"/>
          <w:sz w:val="20"/>
          <w:szCs w:val="20"/>
        </w:rPr>
      </w:pPr>
    </w:p>
    <w:p w14:paraId="786C5ADD" w14:textId="6D4BAFBB" w:rsidR="00355D5F" w:rsidRPr="00A2305F" w:rsidRDefault="00355D5F" w:rsidP="00794389">
      <w:pPr>
        <w:suppressAutoHyphens/>
        <w:spacing w:line="276" w:lineRule="auto"/>
        <w:ind w:left="-709" w:right="-518"/>
        <w:jc w:val="both"/>
        <w:rPr>
          <w:rFonts w:ascii="Noto Sans" w:eastAsia="Times New Roman" w:hAnsi="Noto Sans" w:cs="Noto Sans"/>
          <w:bCs/>
          <w:i/>
          <w:iCs/>
          <w:sz w:val="20"/>
          <w:szCs w:val="20"/>
        </w:rPr>
      </w:pPr>
      <w:r w:rsidRPr="00A2305F">
        <w:rPr>
          <w:rFonts w:ascii="Noto Sans" w:hAnsi="Noto Sans" w:cs="Noto Sans"/>
          <w:sz w:val="20"/>
          <w:szCs w:val="20"/>
        </w:rPr>
        <w:t>Con la entrega</w:t>
      </w:r>
      <w:r w:rsidR="00604055" w:rsidRPr="00A2305F">
        <w:rPr>
          <w:rFonts w:ascii="Noto Sans" w:hAnsi="Noto Sans" w:cs="Noto Sans"/>
          <w:sz w:val="20"/>
          <w:szCs w:val="20"/>
        </w:rPr>
        <w:t xml:space="preserve"> efectuada,</w:t>
      </w:r>
      <w:r w:rsidRPr="00A2305F">
        <w:rPr>
          <w:rFonts w:ascii="Noto Sans" w:hAnsi="Noto Sans" w:cs="Noto Sans"/>
          <w:sz w:val="20"/>
          <w:szCs w:val="20"/>
        </w:rPr>
        <w:t xml:space="preserve"> </w:t>
      </w:r>
      <w:r w:rsidR="00444740" w:rsidRPr="00A2305F">
        <w:rPr>
          <w:rFonts w:ascii="Noto Sans" w:hAnsi="Noto Sans" w:cs="Noto Sans"/>
          <w:sz w:val="20"/>
          <w:szCs w:val="20"/>
        </w:rPr>
        <w:t>el administrador del con</w:t>
      </w:r>
      <w:r w:rsidR="009F6D96">
        <w:rPr>
          <w:rFonts w:ascii="Noto Sans" w:hAnsi="Noto Sans" w:cs="Noto Sans"/>
          <w:sz w:val="20"/>
          <w:szCs w:val="20"/>
        </w:rPr>
        <w:t>trato firmará de conformidad la remisión</w:t>
      </w:r>
      <w:r w:rsidRPr="00A2305F">
        <w:rPr>
          <w:rFonts w:ascii="Noto Sans" w:hAnsi="Noto Sans" w:cs="Noto Sans"/>
          <w:sz w:val="20"/>
          <w:szCs w:val="20"/>
        </w:rPr>
        <w:t xml:space="preserve"> </w:t>
      </w:r>
      <w:r w:rsidR="00444740" w:rsidRPr="00A2305F">
        <w:rPr>
          <w:rFonts w:ascii="Noto Sans" w:hAnsi="Noto Sans" w:cs="Noto Sans"/>
          <w:sz w:val="20"/>
          <w:szCs w:val="20"/>
        </w:rPr>
        <w:t xml:space="preserve">que acredite la recepción de los bienes </w:t>
      </w:r>
      <w:r w:rsidRPr="00A2305F">
        <w:rPr>
          <w:rFonts w:ascii="Noto Sans" w:hAnsi="Noto Sans" w:cs="Noto Sans"/>
          <w:sz w:val="20"/>
          <w:szCs w:val="20"/>
        </w:rPr>
        <w:t>en el lugar donde se realiza la entrega, reiterando que el lugar de pago será en cada uno de los OOAD</w:t>
      </w:r>
      <w:r w:rsidR="00FC4421" w:rsidRPr="00A2305F">
        <w:rPr>
          <w:rFonts w:ascii="Noto Sans" w:hAnsi="Noto Sans" w:cs="Noto Sans"/>
          <w:sz w:val="20"/>
          <w:szCs w:val="20"/>
        </w:rPr>
        <w:t xml:space="preserve"> y UMAE</w:t>
      </w:r>
      <w:r w:rsidRPr="00A2305F">
        <w:rPr>
          <w:rFonts w:ascii="Noto Sans" w:hAnsi="Noto Sans" w:cs="Noto Sans"/>
          <w:sz w:val="20"/>
          <w:szCs w:val="20"/>
        </w:rPr>
        <w:t xml:space="preserve"> </w:t>
      </w:r>
      <w:r w:rsidRPr="00A2305F">
        <w:rPr>
          <w:rFonts w:ascii="Noto Sans" w:eastAsia="Times New Roman" w:hAnsi="Noto Sans" w:cs="Noto Sans"/>
          <w:sz w:val="20"/>
          <w:szCs w:val="20"/>
        </w:rPr>
        <w:t xml:space="preserve">en los domicilios señalados en el </w:t>
      </w:r>
      <w:r w:rsidRPr="00A2305F">
        <w:rPr>
          <w:rFonts w:ascii="Noto Sans" w:eastAsia="Times New Roman" w:hAnsi="Noto Sans" w:cs="Noto Sans"/>
          <w:b/>
          <w:sz w:val="20"/>
          <w:szCs w:val="20"/>
        </w:rPr>
        <w:t xml:space="preserve">Anexo 3.1 </w:t>
      </w:r>
      <w:r w:rsidR="00BB497E" w:rsidRPr="00A2305F">
        <w:rPr>
          <w:rFonts w:ascii="Noto Sans" w:eastAsia="Times New Roman" w:hAnsi="Noto Sans" w:cs="Noto Sans"/>
          <w:bCs/>
          <w:i/>
          <w:iCs/>
          <w:sz w:val="20"/>
          <w:szCs w:val="20"/>
        </w:rPr>
        <w:t>Lugar de entrega y pago.</w:t>
      </w:r>
    </w:p>
    <w:p w14:paraId="00A06A83" w14:textId="77777777" w:rsidR="00F20D8C" w:rsidRPr="00A2305F" w:rsidRDefault="00F20D8C" w:rsidP="00794389">
      <w:pPr>
        <w:suppressAutoHyphens/>
        <w:spacing w:line="276" w:lineRule="auto"/>
        <w:ind w:left="-709" w:right="-518"/>
        <w:jc w:val="both"/>
        <w:rPr>
          <w:rFonts w:ascii="Noto Sans" w:hAnsi="Noto Sans" w:cs="Noto Sans"/>
          <w:sz w:val="20"/>
          <w:szCs w:val="20"/>
        </w:rPr>
      </w:pPr>
    </w:p>
    <w:p w14:paraId="4DD30A9D" w14:textId="77777777" w:rsidR="00094C3E" w:rsidRPr="00A2305F" w:rsidRDefault="00EE4F96" w:rsidP="00094C3E">
      <w:pPr>
        <w:pStyle w:val="Prrafodelista"/>
        <w:numPr>
          <w:ilvl w:val="1"/>
          <w:numId w:val="3"/>
        </w:numPr>
        <w:autoSpaceDE w:val="0"/>
        <w:autoSpaceDN w:val="0"/>
        <w:adjustRightInd w:val="0"/>
        <w:spacing w:line="276" w:lineRule="auto"/>
        <w:ind w:left="-709" w:right="-518" w:firstLine="0"/>
        <w:jc w:val="both"/>
        <w:rPr>
          <w:rFonts w:ascii="Noto Sans" w:eastAsia="Calibri" w:hAnsi="Noto Sans" w:cs="Noto Sans"/>
          <w:b/>
          <w:color w:val="000000" w:themeColor="text1"/>
          <w:sz w:val="20"/>
          <w:szCs w:val="20"/>
        </w:rPr>
      </w:pPr>
      <w:r w:rsidRPr="00A2305F">
        <w:rPr>
          <w:rFonts w:ascii="Noto Sans" w:eastAsia="Calibri" w:hAnsi="Noto Sans" w:cs="Noto Sans"/>
          <w:b/>
          <w:color w:val="000000" w:themeColor="text1"/>
          <w:sz w:val="20"/>
          <w:szCs w:val="20"/>
        </w:rPr>
        <w:t xml:space="preserve">Condiciones de Entrega </w:t>
      </w:r>
    </w:p>
    <w:p w14:paraId="3CCE3C24" w14:textId="77777777" w:rsidR="00094C3E" w:rsidRPr="00A2305F" w:rsidRDefault="00094C3E" w:rsidP="00094C3E">
      <w:pPr>
        <w:pStyle w:val="Prrafodelista"/>
        <w:autoSpaceDE w:val="0"/>
        <w:autoSpaceDN w:val="0"/>
        <w:adjustRightInd w:val="0"/>
        <w:spacing w:line="276" w:lineRule="auto"/>
        <w:ind w:left="-709" w:right="-518"/>
        <w:jc w:val="both"/>
        <w:rPr>
          <w:rFonts w:ascii="Noto Sans" w:eastAsia="Calibri" w:hAnsi="Noto Sans" w:cs="Noto Sans"/>
          <w:b/>
          <w:color w:val="000000" w:themeColor="text1"/>
          <w:sz w:val="20"/>
          <w:szCs w:val="20"/>
        </w:rPr>
      </w:pPr>
    </w:p>
    <w:p w14:paraId="5BF5D601" w14:textId="25B5BE00" w:rsidR="001D5FF4" w:rsidRPr="00A2305F" w:rsidRDefault="00094C3E" w:rsidP="00094C3E">
      <w:pPr>
        <w:spacing w:line="276" w:lineRule="auto"/>
        <w:ind w:left="-709" w:right="-518"/>
        <w:jc w:val="both"/>
        <w:rPr>
          <w:rFonts w:ascii="Noto Sans" w:eastAsia="Times New Roman" w:hAnsi="Noto Sans" w:cs="Noto Sans"/>
          <w:b/>
          <w:sz w:val="20"/>
          <w:szCs w:val="20"/>
        </w:rPr>
      </w:pPr>
      <w:r w:rsidRPr="00A2305F">
        <w:rPr>
          <w:rFonts w:ascii="Noto Sans" w:eastAsia="Calibri" w:hAnsi="Noto Sans" w:cs="Noto Sans"/>
          <w:color w:val="000000" w:themeColor="text1"/>
          <w:sz w:val="20"/>
          <w:szCs w:val="20"/>
          <w:lang w:val="es-MX"/>
        </w:rPr>
        <w:t>Los b</w:t>
      </w:r>
      <w:r w:rsidR="00B041D5">
        <w:rPr>
          <w:rFonts w:ascii="Noto Sans" w:eastAsia="Calibri" w:hAnsi="Noto Sans" w:cs="Noto Sans"/>
          <w:color w:val="000000" w:themeColor="text1"/>
          <w:sz w:val="20"/>
          <w:szCs w:val="20"/>
          <w:lang w:val="es-MX"/>
        </w:rPr>
        <w:t xml:space="preserve">ienes serán entregados por los </w:t>
      </w:r>
      <w:r w:rsidR="00B041D5">
        <w:rPr>
          <w:rFonts w:ascii="Noto Sans" w:hAnsi="Noto Sans" w:cs="Noto Sans"/>
          <w:sz w:val="20"/>
          <w:szCs w:val="20"/>
        </w:rPr>
        <w:t>cotizantes</w:t>
      </w:r>
      <w:r w:rsidRPr="00A2305F">
        <w:rPr>
          <w:rFonts w:ascii="Noto Sans" w:eastAsia="Calibri" w:hAnsi="Noto Sans" w:cs="Noto Sans"/>
          <w:color w:val="000000" w:themeColor="text1"/>
          <w:sz w:val="20"/>
          <w:szCs w:val="20"/>
          <w:lang w:val="es-MX"/>
        </w:rPr>
        <w:t xml:space="preserve"> en la farmacia o almacén indicados en el </w:t>
      </w:r>
      <w:r w:rsidR="001D5FF4" w:rsidRPr="00A2305F">
        <w:rPr>
          <w:rFonts w:ascii="Noto Sans" w:eastAsia="Times New Roman" w:hAnsi="Noto Sans" w:cs="Noto Sans"/>
          <w:b/>
          <w:sz w:val="20"/>
          <w:szCs w:val="20"/>
        </w:rPr>
        <w:t>Anexo 3.1 Lugar de entrega y pago.</w:t>
      </w:r>
    </w:p>
    <w:p w14:paraId="3A01805D" w14:textId="77777777" w:rsidR="001D5FF4" w:rsidRPr="00A2305F" w:rsidRDefault="001D5FF4" w:rsidP="00094C3E">
      <w:pPr>
        <w:spacing w:line="276" w:lineRule="auto"/>
        <w:ind w:left="-709" w:right="-518"/>
        <w:jc w:val="both"/>
        <w:rPr>
          <w:rFonts w:ascii="Noto Sans" w:eastAsia="Times New Roman" w:hAnsi="Noto Sans" w:cs="Noto Sans"/>
          <w:b/>
          <w:sz w:val="20"/>
          <w:szCs w:val="20"/>
        </w:rPr>
      </w:pPr>
    </w:p>
    <w:p w14:paraId="78087066" w14:textId="73D3681A" w:rsidR="00094C3E" w:rsidRPr="00A2305F" w:rsidRDefault="00B041D5" w:rsidP="00094C3E">
      <w:pPr>
        <w:spacing w:line="276" w:lineRule="auto"/>
        <w:ind w:left="-709" w:right="-518"/>
        <w:jc w:val="both"/>
        <w:rPr>
          <w:rFonts w:ascii="Noto Sans" w:eastAsia="Calibri" w:hAnsi="Noto Sans" w:cs="Noto Sans"/>
          <w:color w:val="000000" w:themeColor="text1"/>
          <w:sz w:val="20"/>
          <w:szCs w:val="20"/>
          <w:lang w:val="es-MX"/>
        </w:rPr>
      </w:pPr>
      <w:r>
        <w:rPr>
          <w:rFonts w:ascii="Noto Sans" w:eastAsia="Calibri" w:hAnsi="Noto Sans" w:cs="Noto Sans"/>
          <w:color w:val="000000" w:themeColor="text1"/>
          <w:sz w:val="20"/>
          <w:szCs w:val="20"/>
          <w:lang w:val="es-MX"/>
        </w:rPr>
        <w:t xml:space="preserve">El </w:t>
      </w:r>
      <w:r>
        <w:rPr>
          <w:rFonts w:ascii="Noto Sans" w:hAnsi="Noto Sans" w:cs="Noto Sans"/>
          <w:sz w:val="20"/>
          <w:szCs w:val="20"/>
        </w:rPr>
        <w:t>cotizante</w:t>
      </w:r>
      <w:r w:rsidR="00094C3E" w:rsidRPr="00A2305F">
        <w:rPr>
          <w:rFonts w:ascii="Noto Sans" w:eastAsia="Calibri" w:hAnsi="Noto Sans" w:cs="Noto Sans"/>
          <w:color w:val="000000" w:themeColor="text1"/>
          <w:sz w:val="20"/>
          <w:szCs w:val="20"/>
          <w:lang w:val="es-MX"/>
        </w:rPr>
        <w:t xml:space="preserve"> se obliga a </w:t>
      </w:r>
      <w:r w:rsidR="00094C3E" w:rsidRPr="00387BF1">
        <w:rPr>
          <w:rFonts w:ascii="Noto Sans" w:eastAsia="Calibri" w:hAnsi="Noto Sans" w:cs="Noto Sans"/>
          <w:color w:val="000000" w:themeColor="text1"/>
          <w:sz w:val="20"/>
          <w:szCs w:val="20"/>
          <w:highlight w:val="yellow"/>
          <w:lang w:val="es-MX"/>
        </w:rPr>
        <w:t>entregar todos los bienes adjudicados cumpliendo con todas las especificaciones técnicas de calidad establecidos en la Ley General de Salud, Legislación Sanitaria, Farmacopea de los Estados Unidos Mexicanos y sus Suplementos</w:t>
      </w:r>
      <w:r w:rsidR="00094C3E" w:rsidRPr="00A2305F">
        <w:rPr>
          <w:rFonts w:ascii="Noto Sans" w:eastAsia="Calibri" w:hAnsi="Noto Sans" w:cs="Noto Sans"/>
          <w:color w:val="000000" w:themeColor="text1"/>
          <w:sz w:val="20"/>
          <w:szCs w:val="20"/>
          <w:lang w:val="es-MX"/>
        </w:rPr>
        <w:t xml:space="preserve"> (aplicable de acuerdo a la fecha de fabricación del producto), misma que podrá ser consultada en la página electrónica de la Secretaría de Salud: </w:t>
      </w:r>
      <w:hyperlink r:id="rId7" w:history="1">
        <w:r w:rsidR="00094C3E" w:rsidRPr="00A2305F">
          <w:rPr>
            <w:rFonts w:ascii="Noto Sans" w:eastAsia="Calibri" w:hAnsi="Noto Sans" w:cs="Noto Sans"/>
            <w:color w:val="000000" w:themeColor="text1"/>
            <w:sz w:val="20"/>
            <w:szCs w:val="20"/>
            <w:lang w:val="es-MX"/>
          </w:rPr>
          <w:t>http://portal.salud.gob.mx</w:t>
        </w:r>
      </w:hyperlink>
      <w:r w:rsidR="00094C3E" w:rsidRPr="00A2305F">
        <w:rPr>
          <w:rFonts w:ascii="Noto Sans" w:eastAsia="Calibri" w:hAnsi="Noto Sans" w:cs="Noto Sans"/>
          <w:color w:val="000000" w:themeColor="text1"/>
          <w:sz w:val="20"/>
          <w:szCs w:val="20"/>
          <w:lang w:val="es-MX"/>
        </w:rPr>
        <w:t xml:space="preserve">, en las normas oficiales mexicanas, normas mexicanas, normas internacionales, así como las especificaciones técnicas del IMSS (mismas que podrán ser consultadas en la </w:t>
      </w:r>
      <w:r w:rsidR="00094C3E" w:rsidRPr="00A2305F">
        <w:rPr>
          <w:rFonts w:ascii="Noto Sans" w:eastAsia="Calibri" w:hAnsi="Noto Sans" w:cs="Noto Sans"/>
          <w:color w:val="000000" w:themeColor="text1"/>
          <w:sz w:val="20"/>
          <w:szCs w:val="20"/>
          <w:lang w:val="es-MX"/>
        </w:rPr>
        <w:lastRenderedPageBreak/>
        <w:t>página electrónica: </w:t>
      </w:r>
      <w:hyperlink r:id="rId8" w:history="1">
        <w:r w:rsidR="00094C3E" w:rsidRPr="00A2305F">
          <w:rPr>
            <w:rFonts w:ascii="Noto Sans" w:eastAsia="Calibri" w:hAnsi="Noto Sans" w:cs="Noto Sans"/>
            <w:color w:val="000000" w:themeColor="text1"/>
            <w:sz w:val="20"/>
            <w:szCs w:val="20"/>
            <w:lang w:val="es-MX"/>
          </w:rPr>
          <w:t>http://compras.imss.gob.mx/?P=provinfo</w:t>
        </w:r>
      </w:hyperlink>
      <w:r w:rsidR="00094C3E" w:rsidRPr="00A2305F">
        <w:rPr>
          <w:rFonts w:ascii="Noto Sans" w:eastAsia="Calibri" w:hAnsi="Noto Sans" w:cs="Noto Sans"/>
          <w:color w:val="000000" w:themeColor="text1"/>
          <w:sz w:val="20"/>
          <w:szCs w:val="20"/>
          <w:lang w:val="es-MX"/>
        </w:rPr>
        <w:t>) o a falta de éstas, de acuerdo a las especificaciones técnicas del fabricante.</w:t>
      </w:r>
    </w:p>
    <w:p w14:paraId="4DB69F07" w14:textId="77777777" w:rsidR="00094C3E" w:rsidRPr="00A2305F" w:rsidRDefault="00094C3E" w:rsidP="00094C3E">
      <w:pPr>
        <w:spacing w:line="276" w:lineRule="auto"/>
        <w:ind w:left="-709" w:right="-518"/>
        <w:jc w:val="both"/>
        <w:rPr>
          <w:rFonts w:ascii="Noto Sans" w:eastAsia="Calibri" w:hAnsi="Noto Sans" w:cs="Noto Sans"/>
          <w:color w:val="000000" w:themeColor="text1"/>
          <w:sz w:val="20"/>
          <w:szCs w:val="20"/>
          <w:lang w:val="es-MX"/>
        </w:rPr>
      </w:pPr>
    </w:p>
    <w:p w14:paraId="76CCEFBD" w14:textId="05D23D88" w:rsidR="00094C3E" w:rsidRPr="00A2305F" w:rsidRDefault="00094C3E" w:rsidP="00094C3E">
      <w:pPr>
        <w:spacing w:line="276" w:lineRule="auto"/>
        <w:ind w:left="-709" w:right="-518"/>
        <w:jc w:val="both"/>
        <w:rPr>
          <w:rFonts w:ascii="Noto Sans" w:eastAsia="Calibri" w:hAnsi="Noto Sans" w:cs="Noto Sans"/>
          <w:color w:val="000000" w:themeColor="text1"/>
          <w:sz w:val="20"/>
          <w:szCs w:val="20"/>
          <w:lang w:val="es-MX"/>
        </w:rPr>
      </w:pPr>
      <w:r w:rsidRPr="00387BF1">
        <w:rPr>
          <w:rFonts w:ascii="Noto Sans" w:eastAsia="Calibri" w:hAnsi="Noto Sans" w:cs="Noto Sans"/>
          <w:color w:val="000000" w:themeColor="text1"/>
          <w:sz w:val="20"/>
          <w:szCs w:val="20"/>
          <w:highlight w:val="yellow"/>
          <w:lang w:val="es-MX"/>
        </w:rPr>
        <w:t>La transportación de los bienes, las maniobras de carga y descarga en el andén del luga</w:t>
      </w:r>
      <w:r w:rsidR="00B041D5" w:rsidRPr="00387BF1">
        <w:rPr>
          <w:rFonts w:ascii="Noto Sans" w:eastAsia="Calibri" w:hAnsi="Noto Sans" w:cs="Noto Sans"/>
          <w:color w:val="000000" w:themeColor="text1"/>
          <w:sz w:val="20"/>
          <w:szCs w:val="20"/>
          <w:highlight w:val="yellow"/>
          <w:lang w:val="es-MX"/>
        </w:rPr>
        <w:t>r de entrega serán a cargo del cotizante</w:t>
      </w:r>
      <w:r w:rsidRPr="00387BF1">
        <w:rPr>
          <w:rFonts w:ascii="Noto Sans" w:eastAsia="Calibri" w:hAnsi="Noto Sans" w:cs="Noto Sans"/>
          <w:color w:val="000000" w:themeColor="text1"/>
          <w:sz w:val="20"/>
          <w:szCs w:val="20"/>
          <w:highlight w:val="yellow"/>
          <w:lang w:val="es-MX"/>
        </w:rPr>
        <w:t>, así como el aseguramiento de los bienes, hasta que estos sean recibidos de conformidad por el Instituto.</w:t>
      </w:r>
    </w:p>
    <w:p w14:paraId="7ABE077E" w14:textId="77777777" w:rsidR="00094C3E" w:rsidRPr="00A2305F" w:rsidRDefault="00094C3E" w:rsidP="00094C3E">
      <w:pPr>
        <w:spacing w:line="276" w:lineRule="auto"/>
        <w:ind w:left="-709" w:right="-518"/>
        <w:jc w:val="both"/>
        <w:rPr>
          <w:rFonts w:ascii="Noto Sans" w:eastAsia="Calibri" w:hAnsi="Noto Sans" w:cs="Noto Sans"/>
          <w:color w:val="000000" w:themeColor="text1"/>
          <w:sz w:val="20"/>
          <w:szCs w:val="20"/>
          <w:lang w:val="es-MX"/>
        </w:rPr>
      </w:pPr>
    </w:p>
    <w:p w14:paraId="2F161B13" w14:textId="611B7B40" w:rsidR="00094C3E" w:rsidRPr="00387BF1" w:rsidRDefault="00B041D5" w:rsidP="00094C3E">
      <w:pPr>
        <w:spacing w:line="276" w:lineRule="auto"/>
        <w:ind w:left="-709" w:right="-518"/>
        <w:jc w:val="both"/>
        <w:rPr>
          <w:rFonts w:ascii="Noto Sans" w:eastAsia="Calibri" w:hAnsi="Noto Sans" w:cs="Noto Sans"/>
          <w:color w:val="000000" w:themeColor="text1"/>
          <w:sz w:val="20"/>
          <w:szCs w:val="20"/>
          <w:highlight w:val="yellow"/>
          <w:lang w:val="es-MX"/>
        </w:rPr>
      </w:pPr>
      <w:r>
        <w:rPr>
          <w:rFonts w:ascii="Noto Sans" w:eastAsia="Calibri" w:hAnsi="Noto Sans" w:cs="Noto Sans"/>
          <w:color w:val="000000" w:themeColor="text1"/>
          <w:sz w:val="20"/>
          <w:szCs w:val="20"/>
          <w:lang w:val="es-MX"/>
        </w:rPr>
        <w:t xml:space="preserve">El </w:t>
      </w:r>
      <w:r>
        <w:rPr>
          <w:rFonts w:ascii="Noto Sans" w:hAnsi="Noto Sans" w:cs="Noto Sans"/>
          <w:sz w:val="20"/>
          <w:szCs w:val="20"/>
        </w:rPr>
        <w:t>cotizante</w:t>
      </w:r>
      <w:r w:rsidR="00094C3E" w:rsidRPr="00A2305F">
        <w:rPr>
          <w:rFonts w:ascii="Noto Sans" w:eastAsia="Calibri" w:hAnsi="Noto Sans" w:cs="Noto Sans"/>
          <w:color w:val="000000" w:themeColor="text1"/>
          <w:sz w:val="20"/>
          <w:szCs w:val="20"/>
          <w:lang w:val="es-MX"/>
        </w:rPr>
        <w:t xml:space="preserve"> deberá </w:t>
      </w:r>
      <w:r w:rsidR="00094C3E" w:rsidRPr="00387BF1">
        <w:rPr>
          <w:rFonts w:ascii="Noto Sans" w:eastAsia="Calibri" w:hAnsi="Noto Sans" w:cs="Noto Sans"/>
          <w:color w:val="000000" w:themeColor="text1"/>
          <w:sz w:val="20"/>
          <w:szCs w:val="20"/>
          <w:highlight w:val="yellow"/>
          <w:lang w:val="es-MX"/>
        </w:rPr>
        <w:t>entregar junto con los bienes:</w:t>
      </w:r>
    </w:p>
    <w:p w14:paraId="2CCBFD47" w14:textId="77777777" w:rsidR="00897504" w:rsidRPr="00387BF1" w:rsidRDefault="00897504" w:rsidP="00094C3E">
      <w:pPr>
        <w:spacing w:line="276" w:lineRule="auto"/>
        <w:ind w:left="-709" w:right="-518"/>
        <w:jc w:val="both"/>
        <w:rPr>
          <w:rFonts w:ascii="Noto Sans" w:eastAsia="Calibri" w:hAnsi="Noto Sans" w:cs="Noto Sans"/>
          <w:color w:val="000000" w:themeColor="text1"/>
          <w:sz w:val="20"/>
          <w:szCs w:val="20"/>
          <w:highlight w:val="yellow"/>
          <w:lang w:val="es-MX"/>
        </w:rPr>
      </w:pPr>
    </w:p>
    <w:p w14:paraId="7E1973A7" w14:textId="77777777" w:rsidR="00094C3E" w:rsidRPr="00387BF1" w:rsidRDefault="00094C3E" w:rsidP="00094C3E">
      <w:pPr>
        <w:pStyle w:val="Prrafodelista"/>
        <w:numPr>
          <w:ilvl w:val="0"/>
          <w:numId w:val="26"/>
        </w:numPr>
        <w:spacing w:line="276" w:lineRule="auto"/>
        <w:ind w:right="-518"/>
        <w:jc w:val="both"/>
        <w:rPr>
          <w:rFonts w:ascii="Noto Sans" w:eastAsia="Calibri" w:hAnsi="Noto Sans" w:cs="Noto Sans"/>
          <w:color w:val="000000" w:themeColor="text1"/>
          <w:sz w:val="20"/>
          <w:szCs w:val="20"/>
          <w:highlight w:val="yellow"/>
          <w:lang w:val="es-MX"/>
        </w:rPr>
      </w:pPr>
      <w:r w:rsidRPr="00387BF1">
        <w:rPr>
          <w:rFonts w:ascii="Noto Sans" w:eastAsia="Calibri" w:hAnsi="Noto Sans" w:cs="Noto Sans"/>
          <w:color w:val="000000" w:themeColor="text1"/>
          <w:sz w:val="20"/>
          <w:szCs w:val="20"/>
          <w:highlight w:val="yellow"/>
          <w:lang w:val="es-MX"/>
        </w:rPr>
        <w:t xml:space="preserve">Orden de reposición, en la que haya incluido el lote, fecha de fabricación y fecha de caducidad de los bienes a entregar. </w:t>
      </w:r>
    </w:p>
    <w:p w14:paraId="30C93A08" w14:textId="77777777" w:rsidR="00094C3E" w:rsidRPr="00A2305F" w:rsidRDefault="00094C3E" w:rsidP="00094C3E">
      <w:pPr>
        <w:spacing w:line="276" w:lineRule="auto"/>
        <w:ind w:left="-709" w:right="-518"/>
        <w:jc w:val="both"/>
        <w:rPr>
          <w:rFonts w:ascii="Noto Sans" w:eastAsia="Calibri" w:hAnsi="Noto Sans" w:cs="Noto Sans"/>
          <w:color w:val="000000" w:themeColor="text1"/>
          <w:sz w:val="20"/>
          <w:szCs w:val="20"/>
          <w:lang w:val="es-MX"/>
        </w:rPr>
      </w:pPr>
    </w:p>
    <w:p w14:paraId="3B89573A" w14:textId="38DA7BB9" w:rsidR="00094C3E" w:rsidRPr="00387BF1" w:rsidRDefault="00094C3E" w:rsidP="00094C3E">
      <w:pPr>
        <w:spacing w:line="276" w:lineRule="auto"/>
        <w:ind w:left="-709" w:right="-518"/>
        <w:jc w:val="both"/>
        <w:rPr>
          <w:rFonts w:ascii="Noto Sans" w:eastAsia="Calibri" w:hAnsi="Noto Sans" w:cs="Noto Sans"/>
          <w:color w:val="000000" w:themeColor="text1"/>
          <w:sz w:val="20"/>
          <w:szCs w:val="20"/>
          <w:highlight w:val="yellow"/>
          <w:lang w:val="es-MX"/>
        </w:rPr>
      </w:pPr>
      <w:r w:rsidRPr="00A2305F">
        <w:rPr>
          <w:rFonts w:ascii="Noto Sans" w:eastAsia="Calibri" w:hAnsi="Noto Sans" w:cs="Noto Sans"/>
          <w:color w:val="000000" w:themeColor="text1"/>
          <w:sz w:val="20"/>
          <w:szCs w:val="20"/>
          <w:lang w:val="es-MX"/>
        </w:rPr>
        <w:t xml:space="preserve">Los bienes </w:t>
      </w:r>
      <w:r w:rsidRPr="00387BF1">
        <w:rPr>
          <w:rFonts w:ascii="Noto Sans" w:eastAsia="Calibri" w:hAnsi="Noto Sans" w:cs="Noto Sans"/>
          <w:color w:val="000000" w:themeColor="text1"/>
          <w:sz w:val="20"/>
          <w:szCs w:val="20"/>
          <w:highlight w:val="yellow"/>
          <w:lang w:val="es-MX"/>
        </w:rPr>
        <w:t>entregados deberán cumplir con lo siguiente:</w:t>
      </w:r>
    </w:p>
    <w:p w14:paraId="04D167ED" w14:textId="77777777" w:rsidR="00C82E28" w:rsidRPr="00387BF1" w:rsidRDefault="00C82E28" w:rsidP="00094C3E">
      <w:pPr>
        <w:spacing w:line="276" w:lineRule="auto"/>
        <w:ind w:left="-709" w:right="-518"/>
        <w:jc w:val="both"/>
        <w:rPr>
          <w:rFonts w:ascii="Noto Sans" w:eastAsia="Calibri" w:hAnsi="Noto Sans" w:cs="Noto Sans"/>
          <w:color w:val="000000" w:themeColor="text1"/>
          <w:sz w:val="20"/>
          <w:szCs w:val="20"/>
          <w:highlight w:val="yellow"/>
          <w:lang w:val="es-MX"/>
        </w:rPr>
      </w:pPr>
    </w:p>
    <w:p w14:paraId="1EE417E6" w14:textId="65D9C7FA" w:rsidR="00094C3E" w:rsidRPr="00387BF1" w:rsidRDefault="00897504" w:rsidP="00094C3E">
      <w:pPr>
        <w:pStyle w:val="Prrafodelista"/>
        <w:numPr>
          <w:ilvl w:val="0"/>
          <w:numId w:val="27"/>
        </w:numPr>
        <w:spacing w:line="276" w:lineRule="auto"/>
        <w:ind w:right="-518"/>
        <w:jc w:val="both"/>
        <w:rPr>
          <w:rFonts w:ascii="Noto Sans" w:eastAsia="Calibri" w:hAnsi="Noto Sans" w:cs="Noto Sans"/>
          <w:color w:val="000000" w:themeColor="text1"/>
          <w:sz w:val="20"/>
          <w:szCs w:val="20"/>
          <w:highlight w:val="yellow"/>
          <w:lang w:val="es-MX"/>
        </w:rPr>
      </w:pPr>
      <w:r w:rsidRPr="00387BF1">
        <w:rPr>
          <w:rFonts w:ascii="Noto Sans" w:eastAsia="Calibri" w:hAnsi="Noto Sans" w:cs="Noto Sans"/>
          <w:color w:val="000000" w:themeColor="text1"/>
          <w:sz w:val="20"/>
          <w:szCs w:val="20"/>
          <w:highlight w:val="yellow"/>
          <w:lang w:val="es-MX"/>
        </w:rPr>
        <w:t>En el empaque de l</w:t>
      </w:r>
      <w:r w:rsidR="00094C3E" w:rsidRPr="00387BF1">
        <w:rPr>
          <w:rFonts w:ascii="Noto Sans" w:eastAsia="Calibri" w:hAnsi="Noto Sans" w:cs="Noto Sans"/>
          <w:color w:val="000000" w:themeColor="text1"/>
          <w:sz w:val="20"/>
          <w:szCs w:val="20"/>
          <w:highlight w:val="yellow"/>
          <w:lang w:val="es-MX"/>
        </w:rPr>
        <w:t xml:space="preserve">os </w:t>
      </w:r>
      <w:r w:rsidRPr="00387BF1">
        <w:rPr>
          <w:rFonts w:ascii="Noto Sans" w:eastAsia="Calibri" w:hAnsi="Noto Sans" w:cs="Noto Sans"/>
          <w:color w:val="000000" w:themeColor="text1"/>
          <w:sz w:val="20"/>
          <w:szCs w:val="20"/>
          <w:highlight w:val="yellow"/>
          <w:lang w:val="es-MX"/>
        </w:rPr>
        <w:t xml:space="preserve">bienes deberán </w:t>
      </w:r>
      <w:r w:rsidR="00094C3E" w:rsidRPr="00387BF1">
        <w:rPr>
          <w:rFonts w:ascii="Noto Sans" w:eastAsia="Calibri" w:hAnsi="Noto Sans" w:cs="Noto Sans"/>
          <w:color w:val="000000" w:themeColor="text1"/>
          <w:sz w:val="20"/>
          <w:szCs w:val="20"/>
          <w:highlight w:val="yellow"/>
          <w:lang w:val="es-MX"/>
        </w:rPr>
        <w:t xml:space="preserve">contener contra etiquetas sin cubrir leyendas originales, </w:t>
      </w:r>
      <w:r w:rsidR="00094C3E" w:rsidRPr="00387BF1">
        <w:rPr>
          <w:rFonts w:ascii="Noto Sans" w:eastAsia="Calibri" w:hAnsi="Noto Sans" w:cs="Noto Sans"/>
          <w:b/>
          <w:bCs/>
          <w:color w:val="000000" w:themeColor="text1"/>
          <w:sz w:val="20"/>
          <w:szCs w:val="20"/>
          <w:highlight w:val="yellow"/>
          <w:lang w:val="es-MX"/>
        </w:rPr>
        <w:t>indicando la clave del bien a 1</w:t>
      </w:r>
      <w:r w:rsidR="00D60E7A" w:rsidRPr="00387BF1">
        <w:rPr>
          <w:rFonts w:ascii="Noto Sans" w:eastAsia="Calibri" w:hAnsi="Noto Sans" w:cs="Noto Sans"/>
          <w:b/>
          <w:bCs/>
          <w:color w:val="000000" w:themeColor="text1"/>
          <w:sz w:val="20"/>
          <w:szCs w:val="20"/>
          <w:highlight w:val="yellow"/>
          <w:lang w:val="es-MX"/>
        </w:rPr>
        <w:t>4</w:t>
      </w:r>
      <w:r w:rsidR="00094C3E" w:rsidRPr="00387BF1">
        <w:rPr>
          <w:rFonts w:ascii="Noto Sans" w:eastAsia="Calibri" w:hAnsi="Noto Sans" w:cs="Noto Sans"/>
          <w:b/>
          <w:bCs/>
          <w:color w:val="000000" w:themeColor="text1"/>
          <w:sz w:val="20"/>
          <w:szCs w:val="20"/>
          <w:highlight w:val="yellow"/>
          <w:lang w:val="es-MX"/>
        </w:rPr>
        <w:t xml:space="preserve"> dígitos, </w:t>
      </w:r>
      <w:r w:rsidR="00094C3E" w:rsidRPr="00387BF1">
        <w:rPr>
          <w:rFonts w:ascii="Noto Sans" w:eastAsia="Calibri" w:hAnsi="Noto Sans" w:cs="Noto Sans"/>
          <w:color w:val="000000" w:themeColor="text1"/>
          <w:sz w:val="20"/>
          <w:szCs w:val="20"/>
          <w:highlight w:val="yellow"/>
          <w:lang w:val="es-MX"/>
        </w:rPr>
        <w:t xml:space="preserve">en apego a lo establecido en la Norma Oficial Mexicana </w:t>
      </w:r>
      <w:r w:rsidR="00094C3E" w:rsidRPr="00387BF1">
        <w:rPr>
          <w:rFonts w:ascii="Noto Sans" w:eastAsia="Calibri" w:hAnsi="Noto Sans" w:cs="Noto Sans"/>
          <w:b/>
          <w:bCs/>
          <w:color w:val="000000" w:themeColor="text1"/>
          <w:sz w:val="20"/>
          <w:szCs w:val="20"/>
          <w:highlight w:val="yellow"/>
          <w:lang w:val="es-MX"/>
        </w:rPr>
        <w:t>NOM-137-SSA1-2008.</w:t>
      </w:r>
    </w:p>
    <w:p w14:paraId="1D63218D" w14:textId="77777777" w:rsidR="00501534" w:rsidRPr="00CC5CE8" w:rsidRDefault="00501534" w:rsidP="00501534">
      <w:pPr>
        <w:pStyle w:val="Prrafodelista"/>
        <w:spacing w:line="276" w:lineRule="auto"/>
        <w:ind w:left="11" w:right="-518"/>
        <w:jc w:val="both"/>
        <w:rPr>
          <w:rFonts w:ascii="Noto Sans" w:eastAsia="Calibri" w:hAnsi="Noto Sans" w:cs="Noto Sans"/>
          <w:color w:val="000000" w:themeColor="text1"/>
          <w:sz w:val="20"/>
          <w:szCs w:val="20"/>
          <w:lang w:val="es-MX"/>
        </w:rPr>
      </w:pPr>
    </w:p>
    <w:p w14:paraId="2C5F1F6E" w14:textId="528FE554" w:rsidR="00CC5CE8" w:rsidRPr="00387BF1" w:rsidRDefault="00CC5CE8" w:rsidP="00501534">
      <w:pPr>
        <w:pStyle w:val="Prrafodelista"/>
        <w:numPr>
          <w:ilvl w:val="0"/>
          <w:numId w:val="27"/>
        </w:numPr>
        <w:spacing w:line="276" w:lineRule="auto"/>
        <w:ind w:right="-518"/>
        <w:jc w:val="both"/>
        <w:rPr>
          <w:rFonts w:ascii="Noto Sans" w:eastAsia="Calibri" w:hAnsi="Noto Sans" w:cs="Noto Sans"/>
          <w:color w:val="000000" w:themeColor="text1"/>
          <w:sz w:val="20"/>
          <w:szCs w:val="20"/>
          <w:highlight w:val="yellow"/>
          <w:lang w:val="es-MX"/>
        </w:rPr>
      </w:pPr>
      <w:r w:rsidRPr="00501534">
        <w:rPr>
          <w:rFonts w:ascii="Noto Sans" w:eastAsia="Calibri" w:hAnsi="Noto Sans" w:cs="Noto Sans"/>
          <w:color w:val="000000" w:themeColor="text1"/>
          <w:sz w:val="20"/>
          <w:szCs w:val="20"/>
          <w:lang w:val="es-MX"/>
        </w:rPr>
        <w:t xml:space="preserve">Deberá presentar, </w:t>
      </w:r>
      <w:r w:rsidRPr="00387BF1">
        <w:rPr>
          <w:rFonts w:ascii="Noto Sans" w:eastAsia="Calibri" w:hAnsi="Noto Sans" w:cs="Noto Sans"/>
          <w:color w:val="000000" w:themeColor="text1"/>
          <w:sz w:val="20"/>
          <w:szCs w:val="20"/>
          <w:highlight w:val="yellow"/>
          <w:lang w:val="es-MX"/>
        </w:rPr>
        <w:t xml:space="preserve">copia simple de la Carta de Garantía de los bienes y sus accesorios, y su óptimo funcionamiento, en formato libre, en papel membretado de la empresa respectiva, firmada por el representante legal del </w:t>
      </w:r>
      <w:r w:rsidR="00501534" w:rsidRPr="00387BF1">
        <w:rPr>
          <w:rFonts w:ascii="Noto Sans" w:eastAsia="Calibri" w:hAnsi="Noto Sans" w:cs="Noto Sans"/>
          <w:color w:val="000000" w:themeColor="text1"/>
          <w:sz w:val="20"/>
          <w:szCs w:val="20"/>
          <w:highlight w:val="yellow"/>
          <w:lang w:val="es-MX"/>
        </w:rPr>
        <w:t>oferente</w:t>
      </w:r>
      <w:r w:rsidRPr="00387BF1">
        <w:rPr>
          <w:rFonts w:ascii="Noto Sans" w:eastAsia="Calibri" w:hAnsi="Noto Sans" w:cs="Noto Sans"/>
          <w:color w:val="000000" w:themeColor="text1"/>
          <w:sz w:val="20"/>
          <w:szCs w:val="20"/>
          <w:highlight w:val="yellow"/>
          <w:lang w:val="es-MX"/>
        </w:rPr>
        <w:t xml:space="preserve">, en la que se indique clara y expresamente el plazo de garantía de los bienes ofertados y su óptimo funcionamiento, así como, que la garantía responde a una cobertura amplia contra vicios ocultos, defectos de fabricación o cualquier falla que presenten, los bienes y sus accesorios por el periodo establecido. El original de la Carta de Garantía en </w:t>
      </w:r>
      <w:r w:rsidR="00501534" w:rsidRPr="00387BF1">
        <w:rPr>
          <w:rFonts w:ascii="Noto Sans" w:eastAsia="Calibri" w:hAnsi="Noto Sans" w:cs="Noto Sans"/>
          <w:color w:val="000000" w:themeColor="text1"/>
          <w:sz w:val="20"/>
          <w:szCs w:val="20"/>
          <w:highlight w:val="yellow"/>
          <w:lang w:val="es-MX"/>
        </w:rPr>
        <w:t>mención</w:t>
      </w:r>
      <w:r w:rsidRPr="00387BF1">
        <w:rPr>
          <w:rFonts w:ascii="Noto Sans" w:eastAsia="Calibri" w:hAnsi="Noto Sans" w:cs="Noto Sans"/>
          <w:color w:val="000000" w:themeColor="text1"/>
          <w:sz w:val="20"/>
          <w:szCs w:val="20"/>
          <w:highlight w:val="yellow"/>
          <w:lang w:val="es-MX"/>
        </w:rPr>
        <w:t xml:space="preserve"> deberá ser entregada por el </w:t>
      </w:r>
      <w:r w:rsidR="00501534" w:rsidRPr="00387BF1">
        <w:rPr>
          <w:rFonts w:ascii="Noto Sans" w:eastAsia="Calibri" w:hAnsi="Noto Sans" w:cs="Noto Sans"/>
          <w:color w:val="000000" w:themeColor="text1"/>
          <w:sz w:val="20"/>
          <w:szCs w:val="20"/>
          <w:highlight w:val="yellow"/>
          <w:lang w:val="es-MX"/>
        </w:rPr>
        <w:t>oferente</w:t>
      </w:r>
      <w:r w:rsidRPr="00387BF1">
        <w:rPr>
          <w:rFonts w:ascii="Noto Sans" w:eastAsia="Calibri" w:hAnsi="Noto Sans" w:cs="Noto Sans"/>
          <w:color w:val="000000" w:themeColor="text1"/>
          <w:sz w:val="20"/>
          <w:szCs w:val="20"/>
          <w:highlight w:val="yellow"/>
          <w:lang w:val="es-MX"/>
        </w:rPr>
        <w:t xml:space="preserve"> que resulte adjudicado durante el acto de entrega recepción de los bienes</w:t>
      </w:r>
      <w:r w:rsidR="00562161" w:rsidRPr="00387BF1">
        <w:rPr>
          <w:rFonts w:ascii="Noto Sans" w:eastAsia="Calibri" w:hAnsi="Noto Sans" w:cs="Noto Sans"/>
          <w:color w:val="000000" w:themeColor="text1"/>
          <w:sz w:val="20"/>
          <w:szCs w:val="20"/>
          <w:highlight w:val="yellow"/>
          <w:lang w:val="es-MX"/>
        </w:rPr>
        <w:t xml:space="preserve"> por al menos un periodo de 5 años</w:t>
      </w:r>
      <w:r w:rsidR="00501534" w:rsidRPr="00387BF1">
        <w:rPr>
          <w:rFonts w:ascii="Noto Sans" w:eastAsia="Calibri" w:hAnsi="Noto Sans" w:cs="Noto Sans"/>
          <w:color w:val="000000" w:themeColor="text1"/>
          <w:sz w:val="20"/>
          <w:szCs w:val="20"/>
          <w:highlight w:val="yellow"/>
          <w:lang w:val="es-MX"/>
        </w:rPr>
        <w:t>.</w:t>
      </w:r>
    </w:p>
    <w:p w14:paraId="7AD884F5" w14:textId="77777777" w:rsidR="00F20D8C" w:rsidRPr="00A2305F" w:rsidRDefault="00F20D8C" w:rsidP="00F20D8C">
      <w:pPr>
        <w:pStyle w:val="Prrafodelista"/>
        <w:spacing w:line="276" w:lineRule="auto"/>
        <w:ind w:left="11" w:right="-518"/>
        <w:jc w:val="both"/>
        <w:rPr>
          <w:rFonts w:ascii="Noto Sans" w:eastAsia="Calibri" w:hAnsi="Noto Sans" w:cs="Noto Sans"/>
          <w:color w:val="000000" w:themeColor="text1"/>
          <w:sz w:val="20"/>
          <w:szCs w:val="20"/>
          <w:lang w:val="es-MX"/>
        </w:rPr>
      </w:pPr>
    </w:p>
    <w:p w14:paraId="39649FB7" w14:textId="39877FBF" w:rsidR="00B01318" w:rsidRPr="00A2305F" w:rsidRDefault="00B01318" w:rsidP="00794389">
      <w:pPr>
        <w:spacing w:line="276" w:lineRule="auto"/>
        <w:ind w:left="-709" w:right="-518"/>
        <w:jc w:val="both"/>
        <w:rPr>
          <w:rFonts w:ascii="Noto Sans" w:hAnsi="Noto Sans" w:cs="Noto Sans"/>
          <w:b/>
          <w:sz w:val="20"/>
          <w:szCs w:val="20"/>
        </w:rPr>
      </w:pPr>
      <w:r w:rsidRPr="00A2305F">
        <w:rPr>
          <w:rFonts w:ascii="Noto Sans" w:hAnsi="Noto Sans" w:cs="Noto Sans"/>
          <w:b/>
          <w:sz w:val="20"/>
          <w:szCs w:val="20"/>
        </w:rPr>
        <w:t xml:space="preserve">Datos Generales y Notificaciones Oficiales de los </w:t>
      </w:r>
      <w:r w:rsidR="00B041D5">
        <w:rPr>
          <w:rFonts w:ascii="Noto Sans" w:hAnsi="Noto Sans" w:cs="Noto Sans"/>
          <w:b/>
          <w:sz w:val="20"/>
          <w:szCs w:val="20"/>
        </w:rPr>
        <w:t>c</w:t>
      </w:r>
      <w:r w:rsidR="00B041D5" w:rsidRPr="00B041D5">
        <w:rPr>
          <w:rFonts w:ascii="Noto Sans" w:hAnsi="Noto Sans" w:cs="Noto Sans"/>
          <w:b/>
          <w:sz w:val="20"/>
          <w:szCs w:val="20"/>
        </w:rPr>
        <w:t>otizantes</w:t>
      </w:r>
      <w:r w:rsidR="00B041D5">
        <w:rPr>
          <w:rFonts w:ascii="Noto Sans" w:hAnsi="Noto Sans" w:cs="Noto Sans"/>
          <w:b/>
          <w:sz w:val="20"/>
          <w:szCs w:val="20"/>
        </w:rPr>
        <w:t>.</w:t>
      </w:r>
    </w:p>
    <w:p w14:paraId="644FF610" w14:textId="77777777" w:rsidR="00B01318" w:rsidRPr="00A2305F" w:rsidRDefault="00B01318" w:rsidP="00794389">
      <w:pPr>
        <w:spacing w:line="276" w:lineRule="auto"/>
        <w:ind w:left="-709" w:right="-518"/>
        <w:jc w:val="both"/>
        <w:rPr>
          <w:rFonts w:ascii="Noto Sans" w:hAnsi="Noto Sans" w:cs="Noto Sans"/>
          <w:sz w:val="20"/>
          <w:szCs w:val="20"/>
        </w:rPr>
      </w:pPr>
    </w:p>
    <w:p w14:paraId="6A9FA1B2" w14:textId="4539B4A9" w:rsidR="00B01318" w:rsidRDefault="00B01318" w:rsidP="00794389">
      <w:pPr>
        <w:spacing w:line="276" w:lineRule="auto"/>
        <w:ind w:left="-709" w:right="-518"/>
        <w:jc w:val="both"/>
        <w:rPr>
          <w:rFonts w:ascii="Noto Sans" w:hAnsi="Noto Sans" w:cs="Noto Sans"/>
          <w:sz w:val="20"/>
          <w:szCs w:val="20"/>
        </w:rPr>
      </w:pPr>
      <w:r w:rsidRPr="00A2305F">
        <w:rPr>
          <w:rFonts w:ascii="Noto Sans" w:hAnsi="Noto Sans" w:cs="Noto Sans"/>
          <w:sz w:val="20"/>
          <w:szCs w:val="20"/>
        </w:rPr>
        <w:t>Con la finalidad de establecer canales de comunicación oficiales con los</w:t>
      </w:r>
      <w:r w:rsidR="00B041D5">
        <w:rPr>
          <w:rFonts w:ascii="Noto Sans" w:hAnsi="Noto Sans" w:cs="Noto Sans"/>
          <w:sz w:val="20"/>
          <w:szCs w:val="20"/>
        </w:rPr>
        <w:t xml:space="preserve"> cotizantes</w:t>
      </w:r>
      <w:r w:rsidRPr="00A2305F">
        <w:rPr>
          <w:rFonts w:ascii="Noto Sans" w:hAnsi="Noto Sans" w:cs="Noto Sans"/>
          <w:sz w:val="20"/>
          <w:szCs w:val="20"/>
        </w:rPr>
        <w:t>, en el contrato se deberán incluir los siguientes datos:</w:t>
      </w:r>
    </w:p>
    <w:p w14:paraId="4846AF41" w14:textId="77777777" w:rsidR="00C82E28" w:rsidRPr="00A2305F" w:rsidRDefault="00C82E28" w:rsidP="00794389">
      <w:pPr>
        <w:spacing w:line="276" w:lineRule="auto"/>
        <w:ind w:left="-709" w:right="-518"/>
        <w:jc w:val="both"/>
        <w:rPr>
          <w:rFonts w:ascii="Noto Sans" w:hAnsi="Noto Sans" w:cs="Noto Sans"/>
          <w:sz w:val="20"/>
          <w:szCs w:val="20"/>
        </w:rPr>
      </w:pPr>
    </w:p>
    <w:p w14:paraId="09FEF618" w14:textId="7E245413" w:rsidR="00B01318" w:rsidRPr="00A2305F" w:rsidRDefault="00B01318" w:rsidP="00794389">
      <w:pPr>
        <w:numPr>
          <w:ilvl w:val="0"/>
          <w:numId w:val="13"/>
        </w:numPr>
        <w:spacing w:line="276" w:lineRule="auto"/>
        <w:ind w:left="0" w:right="-518" w:hanging="426"/>
        <w:jc w:val="both"/>
        <w:rPr>
          <w:rFonts w:ascii="Noto Sans" w:hAnsi="Noto Sans" w:cs="Noto Sans"/>
          <w:sz w:val="20"/>
          <w:szCs w:val="20"/>
        </w:rPr>
      </w:pPr>
      <w:r w:rsidRPr="00A2305F">
        <w:rPr>
          <w:rFonts w:ascii="Noto Sans" w:hAnsi="Noto Sans" w:cs="Noto Sans"/>
          <w:sz w:val="20"/>
          <w:szCs w:val="20"/>
        </w:rPr>
        <w:t>Nombre completo del contacto oficial, Cargo, Domicilio, Teléfono (oficina y celular), fax y</w:t>
      </w:r>
      <w:r w:rsidR="00794389" w:rsidRPr="00A2305F">
        <w:rPr>
          <w:rFonts w:ascii="Noto Sans" w:hAnsi="Noto Sans" w:cs="Noto Sans"/>
          <w:sz w:val="20"/>
          <w:szCs w:val="20"/>
        </w:rPr>
        <w:t xml:space="preserve"> </w:t>
      </w:r>
      <w:r w:rsidRPr="00A2305F">
        <w:rPr>
          <w:rFonts w:ascii="Noto Sans" w:hAnsi="Noto Sans" w:cs="Noto Sans"/>
          <w:sz w:val="20"/>
          <w:szCs w:val="20"/>
        </w:rPr>
        <w:t>Correo electrónico.</w:t>
      </w:r>
    </w:p>
    <w:p w14:paraId="1533B2D0" w14:textId="77777777" w:rsidR="00B01318" w:rsidRPr="00A2305F" w:rsidRDefault="00B01318" w:rsidP="00794389">
      <w:pPr>
        <w:spacing w:line="276" w:lineRule="auto"/>
        <w:ind w:left="-709" w:right="-518"/>
        <w:jc w:val="both"/>
        <w:rPr>
          <w:rFonts w:ascii="Noto Sans" w:hAnsi="Noto Sans" w:cs="Noto Sans"/>
          <w:sz w:val="20"/>
          <w:szCs w:val="20"/>
        </w:rPr>
      </w:pPr>
    </w:p>
    <w:p w14:paraId="7B5FA2F6" w14:textId="7524711E" w:rsidR="00B01318" w:rsidRPr="00A2305F" w:rsidRDefault="00B01318" w:rsidP="00794389">
      <w:pPr>
        <w:spacing w:line="276" w:lineRule="auto"/>
        <w:ind w:left="-709" w:right="-518"/>
        <w:jc w:val="both"/>
        <w:rPr>
          <w:rFonts w:ascii="Noto Sans" w:hAnsi="Noto Sans" w:cs="Noto Sans"/>
          <w:sz w:val="20"/>
          <w:szCs w:val="20"/>
        </w:rPr>
      </w:pPr>
      <w:r w:rsidRPr="00A2305F">
        <w:rPr>
          <w:rFonts w:ascii="Noto Sans" w:hAnsi="Noto Sans" w:cs="Noto Sans"/>
          <w:sz w:val="20"/>
          <w:szCs w:val="20"/>
        </w:rPr>
        <w:lastRenderedPageBreak/>
        <w:t xml:space="preserve">Cabe señalar, que el contacto designado por los </w:t>
      </w:r>
      <w:r w:rsidR="00C91739">
        <w:rPr>
          <w:rFonts w:ascii="Noto Sans" w:hAnsi="Noto Sans" w:cs="Noto Sans"/>
          <w:sz w:val="20"/>
          <w:szCs w:val="20"/>
        </w:rPr>
        <w:t>licitantes</w:t>
      </w:r>
      <w:r w:rsidR="00C91739" w:rsidRPr="00A2305F">
        <w:rPr>
          <w:rFonts w:ascii="Noto Sans" w:hAnsi="Noto Sans" w:cs="Noto Sans"/>
          <w:sz w:val="20"/>
          <w:szCs w:val="20"/>
        </w:rPr>
        <w:t xml:space="preserve"> </w:t>
      </w:r>
      <w:r w:rsidRPr="00A2305F">
        <w:rPr>
          <w:rFonts w:ascii="Noto Sans" w:hAnsi="Noto Sans" w:cs="Noto Sans"/>
          <w:sz w:val="20"/>
          <w:szCs w:val="20"/>
        </w:rPr>
        <w:t xml:space="preserve">no tendrá que ser necesariamente el representante legal de la empresa, sin embargo, toda notificación que se le haga llegar por parte del Instituto se considerará de carácter oficial.  </w:t>
      </w:r>
    </w:p>
    <w:p w14:paraId="63C2BC30" w14:textId="77777777" w:rsidR="00794389" w:rsidRPr="00A2305F" w:rsidRDefault="00794389" w:rsidP="00794389">
      <w:pPr>
        <w:spacing w:line="276" w:lineRule="auto"/>
        <w:ind w:left="-709" w:right="-518"/>
        <w:jc w:val="both"/>
        <w:rPr>
          <w:rFonts w:ascii="Noto Sans" w:hAnsi="Noto Sans" w:cs="Noto Sans"/>
          <w:sz w:val="20"/>
          <w:szCs w:val="20"/>
        </w:rPr>
      </w:pPr>
    </w:p>
    <w:p w14:paraId="37A4A5E5" w14:textId="77777777" w:rsidR="00B01318" w:rsidRDefault="00B01318" w:rsidP="00794389">
      <w:pPr>
        <w:spacing w:line="276" w:lineRule="auto"/>
        <w:ind w:left="-709" w:right="-518"/>
        <w:jc w:val="both"/>
        <w:rPr>
          <w:rFonts w:ascii="Noto Sans" w:hAnsi="Noto Sans" w:cs="Noto Sans"/>
          <w:sz w:val="20"/>
          <w:szCs w:val="20"/>
        </w:rPr>
      </w:pPr>
      <w:r w:rsidRPr="00A2305F">
        <w:rPr>
          <w:rFonts w:ascii="Noto Sans" w:hAnsi="Noto Sans" w:cs="Noto Sans"/>
          <w:sz w:val="20"/>
          <w:szCs w:val="20"/>
        </w:rPr>
        <w:t>Las notificaciones podrán realizarse en los siguientes términos:</w:t>
      </w:r>
    </w:p>
    <w:p w14:paraId="4D21ADCB" w14:textId="77777777" w:rsidR="00C82E28" w:rsidRPr="00A2305F" w:rsidRDefault="00C82E28" w:rsidP="00794389">
      <w:pPr>
        <w:spacing w:line="276" w:lineRule="auto"/>
        <w:ind w:left="-709" w:right="-518"/>
        <w:jc w:val="both"/>
        <w:rPr>
          <w:rFonts w:ascii="Noto Sans" w:hAnsi="Noto Sans" w:cs="Noto Sans"/>
          <w:sz w:val="20"/>
          <w:szCs w:val="20"/>
        </w:rPr>
      </w:pPr>
    </w:p>
    <w:p w14:paraId="55194B89" w14:textId="77777777" w:rsidR="00B01318" w:rsidRPr="00A2305F" w:rsidRDefault="00B01318" w:rsidP="00794389">
      <w:pPr>
        <w:numPr>
          <w:ilvl w:val="0"/>
          <w:numId w:val="14"/>
        </w:numPr>
        <w:spacing w:line="276" w:lineRule="auto"/>
        <w:ind w:left="-426" w:right="-518" w:firstLine="0"/>
        <w:jc w:val="both"/>
        <w:rPr>
          <w:rFonts w:ascii="Noto Sans" w:hAnsi="Noto Sans" w:cs="Noto Sans"/>
          <w:sz w:val="20"/>
          <w:szCs w:val="20"/>
        </w:rPr>
      </w:pPr>
      <w:r w:rsidRPr="00A2305F">
        <w:rPr>
          <w:rFonts w:ascii="Noto Sans" w:hAnsi="Noto Sans" w:cs="Noto Sans"/>
          <w:sz w:val="20"/>
          <w:szCs w:val="20"/>
        </w:rPr>
        <w:t>Mediante oficio entregado en el domicilio señalado en este apartado.</w:t>
      </w:r>
    </w:p>
    <w:p w14:paraId="467398E4" w14:textId="77777777" w:rsidR="00B01318" w:rsidRPr="00A2305F" w:rsidRDefault="00B01318" w:rsidP="00794389">
      <w:pPr>
        <w:numPr>
          <w:ilvl w:val="0"/>
          <w:numId w:val="14"/>
        </w:numPr>
        <w:spacing w:line="276" w:lineRule="auto"/>
        <w:ind w:left="-426" w:right="-518" w:firstLine="0"/>
        <w:jc w:val="both"/>
        <w:rPr>
          <w:rFonts w:ascii="Noto Sans" w:hAnsi="Noto Sans" w:cs="Noto Sans"/>
          <w:sz w:val="20"/>
          <w:szCs w:val="20"/>
        </w:rPr>
      </w:pPr>
      <w:r w:rsidRPr="00A2305F">
        <w:rPr>
          <w:rFonts w:ascii="Noto Sans" w:hAnsi="Noto Sans" w:cs="Noto Sans"/>
          <w:sz w:val="20"/>
          <w:szCs w:val="20"/>
        </w:rPr>
        <w:t>Vía correo electrónico</w:t>
      </w:r>
    </w:p>
    <w:p w14:paraId="5BBD3FAA" w14:textId="77777777" w:rsidR="00B01318" w:rsidRPr="00A2305F" w:rsidRDefault="00B01318" w:rsidP="00794389">
      <w:pPr>
        <w:numPr>
          <w:ilvl w:val="0"/>
          <w:numId w:val="14"/>
        </w:numPr>
        <w:spacing w:line="276" w:lineRule="auto"/>
        <w:ind w:left="-426" w:right="-518" w:firstLine="0"/>
        <w:jc w:val="both"/>
        <w:rPr>
          <w:rFonts w:ascii="Noto Sans" w:hAnsi="Noto Sans" w:cs="Noto Sans"/>
          <w:sz w:val="20"/>
          <w:szCs w:val="20"/>
        </w:rPr>
      </w:pPr>
      <w:r w:rsidRPr="00A2305F">
        <w:rPr>
          <w:rFonts w:ascii="Noto Sans" w:hAnsi="Noto Sans" w:cs="Noto Sans"/>
          <w:sz w:val="20"/>
          <w:szCs w:val="20"/>
        </w:rPr>
        <w:t>Llamada telefónica</w:t>
      </w:r>
    </w:p>
    <w:p w14:paraId="064038A0" w14:textId="77777777" w:rsidR="00B01318" w:rsidRPr="00A2305F" w:rsidRDefault="00B01318" w:rsidP="00794389">
      <w:pPr>
        <w:spacing w:line="276" w:lineRule="auto"/>
        <w:ind w:left="-426" w:right="-518"/>
        <w:jc w:val="both"/>
        <w:rPr>
          <w:rFonts w:ascii="Noto Sans" w:hAnsi="Noto Sans" w:cs="Noto Sans"/>
          <w:sz w:val="20"/>
          <w:szCs w:val="20"/>
        </w:rPr>
      </w:pPr>
    </w:p>
    <w:p w14:paraId="68C8F9C3" w14:textId="1AE1E92E" w:rsidR="00B01318" w:rsidRPr="00A2305F" w:rsidRDefault="00B01318" w:rsidP="00794389">
      <w:pPr>
        <w:spacing w:line="276" w:lineRule="auto"/>
        <w:ind w:left="-709" w:right="-518"/>
        <w:jc w:val="both"/>
        <w:rPr>
          <w:rFonts w:ascii="Noto Sans" w:hAnsi="Noto Sans" w:cs="Noto Sans"/>
          <w:sz w:val="20"/>
          <w:szCs w:val="20"/>
        </w:rPr>
      </w:pPr>
      <w:r w:rsidRPr="00387BF1">
        <w:rPr>
          <w:rFonts w:ascii="Noto Sans" w:hAnsi="Noto Sans" w:cs="Noto Sans"/>
          <w:sz w:val="20"/>
          <w:szCs w:val="20"/>
          <w:highlight w:val="yellow"/>
        </w:rPr>
        <w:t xml:space="preserve">Los </w:t>
      </w:r>
      <w:r w:rsidR="00B041D5" w:rsidRPr="00387BF1">
        <w:rPr>
          <w:rFonts w:ascii="Noto Sans" w:hAnsi="Noto Sans" w:cs="Noto Sans"/>
          <w:sz w:val="20"/>
          <w:szCs w:val="20"/>
          <w:highlight w:val="yellow"/>
        </w:rPr>
        <w:t xml:space="preserve">cotizantes </w:t>
      </w:r>
      <w:r w:rsidRPr="00387BF1">
        <w:rPr>
          <w:rFonts w:ascii="Noto Sans" w:hAnsi="Noto Sans" w:cs="Noto Sans"/>
          <w:sz w:val="20"/>
          <w:szCs w:val="20"/>
          <w:highlight w:val="yellow"/>
        </w:rPr>
        <w:t>se obligan a comunicar cualquier cambio en los datos del contacto oficial, mediante escrito firmado y dirigido a la Coordinación de Control de Abasto.</w:t>
      </w:r>
    </w:p>
    <w:p w14:paraId="01228B0E" w14:textId="77777777" w:rsidR="00B01318" w:rsidRPr="00A2305F" w:rsidRDefault="00B01318" w:rsidP="00794389">
      <w:pPr>
        <w:spacing w:line="276" w:lineRule="auto"/>
        <w:ind w:left="-709" w:right="-518"/>
        <w:jc w:val="both"/>
        <w:rPr>
          <w:rFonts w:ascii="Noto Sans" w:hAnsi="Noto Sans" w:cs="Noto Sans"/>
          <w:sz w:val="20"/>
          <w:szCs w:val="20"/>
        </w:rPr>
      </w:pPr>
    </w:p>
    <w:p w14:paraId="253D4A11" w14:textId="437F6B8B" w:rsidR="00B01318" w:rsidRDefault="00B01318" w:rsidP="00794389">
      <w:pPr>
        <w:spacing w:line="276" w:lineRule="auto"/>
        <w:ind w:left="-709" w:right="-518"/>
        <w:jc w:val="both"/>
        <w:rPr>
          <w:rFonts w:ascii="Noto Sans" w:hAnsi="Noto Sans" w:cs="Noto Sans"/>
          <w:sz w:val="20"/>
          <w:szCs w:val="20"/>
        </w:rPr>
      </w:pPr>
      <w:r w:rsidRPr="00A2305F">
        <w:rPr>
          <w:rFonts w:ascii="Noto Sans" w:hAnsi="Noto Sans" w:cs="Noto Sans"/>
          <w:sz w:val="20"/>
          <w:szCs w:val="20"/>
        </w:rPr>
        <w:t>En caso de incumplir con la obligación de informar los cambios en el contacto oficial, el Instituto no se hace responsable por las situaciones que la omisión de esto afecte a los</w:t>
      </w:r>
      <w:r w:rsidR="00B041D5">
        <w:rPr>
          <w:rFonts w:ascii="Noto Sans" w:hAnsi="Noto Sans" w:cs="Noto Sans"/>
          <w:sz w:val="20"/>
          <w:szCs w:val="20"/>
        </w:rPr>
        <w:t xml:space="preserve"> cotizantes</w:t>
      </w:r>
      <w:r w:rsidRPr="00A2305F">
        <w:rPr>
          <w:rFonts w:ascii="Noto Sans" w:hAnsi="Noto Sans" w:cs="Noto Sans"/>
          <w:sz w:val="20"/>
          <w:szCs w:val="20"/>
        </w:rPr>
        <w:t>.</w:t>
      </w:r>
    </w:p>
    <w:p w14:paraId="0F72465F" w14:textId="77777777" w:rsidR="00E66D83" w:rsidRPr="00A2305F" w:rsidRDefault="00E66D83" w:rsidP="00794389">
      <w:pPr>
        <w:spacing w:line="276" w:lineRule="auto"/>
        <w:ind w:left="-709" w:right="-518"/>
        <w:jc w:val="both"/>
        <w:rPr>
          <w:rFonts w:ascii="Noto Sans" w:hAnsi="Noto Sans" w:cs="Noto Sans"/>
          <w:sz w:val="20"/>
          <w:szCs w:val="20"/>
        </w:rPr>
      </w:pPr>
    </w:p>
    <w:p w14:paraId="66ADF69F" w14:textId="77777777" w:rsidR="00B01318" w:rsidRDefault="00B01318" w:rsidP="00794389">
      <w:pPr>
        <w:spacing w:line="276" w:lineRule="auto"/>
        <w:ind w:left="-709" w:right="-518"/>
        <w:jc w:val="both"/>
        <w:rPr>
          <w:rFonts w:ascii="Noto Sans" w:hAnsi="Noto Sans" w:cs="Noto Sans"/>
          <w:sz w:val="20"/>
          <w:szCs w:val="20"/>
        </w:rPr>
      </w:pPr>
      <w:r w:rsidRPr="00A2305F">
        <w:rPr>
          <w:rFonts w:ascii="Noto Sans" w:hAnsi="Noto Sans" w:cs="Noto Sans"/>
          <w:sz w:val="20"/>
          <w:szCs w:val="20"/>
        </w:rPr>
        <w:t>Se entiende como canal oficial a:</w:t>
      </w:r>
    </w:p>
    <w:p w14:paraId="7849C0D0" w14:textId="77777777" w:rsidR="00FB1697" w:rsidRPr="00A2305F" w:rsidRDefault="00FB1697" w:rsidP="00794389">
      <w:pPr>
        <w:spacing w:line="276" w:lineRule="auto"/>
        <w:ind w:left="-709" w:right="-518"/>
        <w:jc w:val="both"/>
        <w:rPr>
          <w:rFonts w:ascii="Noto Sans" w:hAnsi="Noto Sans" w:cs="Noto Sans"/>
          <w:sz w:val="20"/>
          <w:szCs w:val="20"/>
        </w:rPr>
      </w:pPr>
    </w:p>
    <w:p w14:paraId="056F0A09" w14:textId="77777777" w:rsidR="00B01318" w:rsidRPr="00A2305F" w:rsidRDefault="00B01318" w:rsidP="00794389">
      <w:pPr>
        <w:spacing w:line="276" w:lineRule="auto"/>
        <w:ind w:left="-426" w:right="-518"/>
        <w:jc w:val="both"/>
        <w:rPr>
          <w:rFonts w:ascii="Noto Sans" w:hAnsi="Noto Sans" w:cs="Noto Sans"/>
          <w:sz w:val="20"/>
          <w:szCs w:val="20"/>
        </w:rPr>
      </w:pPr>
      <w:r w:rsidRPr="00A2305F">
        <w:rPr>
          <w:rFonts w:ascii="Noto Sans" w:hAnsi="Noto Sans" w:cs="Noto Sans"/>
          <w:sz w:val="20"/>
          <w:szCs w:val="20"/>
        </w:rPr>
        <w:t>•</w:t>
      </w:r>
      <w:r w:rsidRPr="00A2305F">
        <w:rPr>
          <w:rFonts w:ascii="Noto Sans" w:hAnsi="Noto Sans" w:cs="Noto Sans"/>
          <w:sz w:val="20"/>
          <w:szCs w:val="20"/>
        </w:rPr>
        <w:tab/>
        <w:t xml:space="preserve">Administradores de los Contratos OOAD/UMAE </w:t>
      </w:r>
    </w:p>
    <w:p w14:paraId="0FE0BB43" w14:textId="77777777" w:rsidR="00B01318" w:rsidRPr="00A2305F" w:rsidRDefault="00B01318" w:rsidP="00794389">
      <w:pPr>
        <w:spacing w:line="276" w:lineRule="auto"/>
        <w:ind w:left="-426" w:right="-518"/>
        <w:jc w:val="both"/>
        <w:rPr>
          <w:rFonts w:ascii="Noto Sans" w:hAnsi="Noto Sans" w:cs="Noto Sans"/>
          <w:sz w:val="20"/>
          <w:szCs w:val="20"/>
        </w:rPr>
      </w:pPr>
      <w:r w:rsidRPr="00A2305F">
        <w:rPr>
          <w:rFonts w:ascii="Noto Sans" w:hAnsi="Noto Sans" w:cs="Noto Sans"/>
          <w:sz w:val="20"/>
          <w:szCs w:val="20"/>
        </w:rPr>
        <w:t>•</w:t>
      </w:r>
      <w:r w:rsidRPr="00A2305F">
        <w:rPr>
          <w:rFonts w:ascii="Noto Sans" w:hAnsi="Noto Sans" w:cs="Noto Sans"/>
          <w:sz w:val="20"/>
          <w:szCs w:val="20"/>
        </w:rPr>
        <w:tab/>
        <w:t>Titular de la Coordinación de Abastecimiento de OOAD/UMAE</w:t>
      </w:r>
    </w:p>
    <w:p w14:paraId="552CEF10" w14:textId="77777777" w:rsidR="00A41D7A" w:rsidRDefault="00B01318" w:rsidP="00A41D7A">
      <w:pPr>
        <w:spacing w:line="276" w:lineRule="auto"/>
        <w:ind w:left="-426" w:right="-518"/>
        <w:jc w:val="both"/>
        <w:rPr>
          <w:rFonts w:ascii="Noto Sans" w:hAnsi="Noto Sans" w:cs="Noto Sans"/>
          <w:sz w:val="20"/>
          <w:szCs w:val="20"/>
        </w:rPr>
      </w:pPr>
      <w:r w:rsidRPr="00A2305F">
        <w:rPr>
          <w:rFonts w:ascii="Noto Sans" w:hAnsi="Noto Sans" w:cs="Noto Sans"/>
          <w:sz w:val="20"/>
          <w:szCs w:val="20"/>
        </w:rPr>
        <w:t>•</w:t>
      </w:r>
      <w:r w:rsidRPr="00A2305F">
        <w:rPr>
          <w:rFonts w:ascii="Noto Sans" w:hAnsi="Noto Sans" w:cs="Noto Sans"/>
          <w:sz w:val="20"/>
          <w:szCs w:val="20"/>
        </w:rPr>
        <w:tab/>
        <w:t>Titular de la Coordinación de Control del Abasto y personal que éste designe.</w:t>
      </w:r>
    </w:p>
    <w:p w14:paraId="0FF56BA8" w14:textId="77777777" w:rsidR="00A41D7A" w:rsidRDefault="00A41D7A" w:rsidP="00A41D7A">
      <w:pPr>
        <w:spacing w:line="276" w:lineRule="auto"/>
        <w:ind w:left="-426" w:right="-518"/>
        <w:jc w:val="both"/>
        <w:rPr>
          <w:rFonts w:ascii="Noto Sans" w:hAnsi="Noto Sans" w:cs="Noto Sans"/>
          <w:sz w:val="20"/>
          <w:szCs w:val="20"/>
        </w:rPr>
      </w:pPr>
    </w:p>
    <w:p w14:paraId="32C4D6A5" w14:textId="52396EE6" w:rsidR="00A41D7A" w:rsidRPr="00A41D7A" w:rsidRDefault="00A41D7A" w:rsidP="00A41D7A">
      <w:pPr>
        <w:pStyle w:val="Prrafodelista"/>
        <w:numPr>
          <w:ilvl w:val="0"/>
          <w:numId w:val="3"/>
        </w:numPr>
        <w:autoSpaceDE w:val="0"/>
        <w:autoSpaceDN w:val="0"/>
        <w:adjustRightInd w:val="0"/>
        <w:spacing w:line="276" w:lineRule="auto"/>
        <w:ind w:left="-709" w:right="-518" w:firstLine="0"/>
        <w:jc w:val="both"/>
        <w:rPr>
          <w:rFonts w:ascii="Noto Sans" w:hAnsi="Noto Sans" w:cs="Noto Sans"/>
          <w:b/>
          <w:bCs/>
          <w:sz w:val="20"/>
          <w:szCs w:val="20"/>
        </w:rPr>
      </w:pPr>
      <w:r w:rsidRPr="00A41D7A">
        <w:rPr>
          <w:rFonts w:ascii="Noto Sans" w:hAnsi="Noto Sans" w:cs="Noto Sans"/>
          <w:b/>
          <w:bCs/>
          <w:sz w:val="20"/>
          <w:szCs w:val="20"/>
        </w:rPr>
        <w:t>Criterio de evaluación de proposiciones conforme a lo dispuesto por los artículos 51, 52 y 53 del RLAASSP. En su caso, la ponderación del criterio de evaluación de puntos y porcentajes con la que se evaluarán las propuestas, cumpliendo con lo dispuesto en el segundo párrafo del artículo 14 de la LAASSP. En su caso, la metodología para la evaluación bajo el criterio de costo beneficio.</w:t>
      </w:r>
    </w:p>
    <w:p w14:paraId="3CA475F0" w14:textId="77777777" w:rsidR="00A41D7A" w:rsidRPr="00A41D7A" w:rsidRDefault="00A41D7A" w:rsidP="00A41D7A">
      <w:pPr>
        <w:pStyle w:val="Prrafodelista"/>
        <w:autoSpaceDE w:val="0"/>
        <w:autoSpaceDN w:val="0"/>
        <w:adjustRightInd w:val="0"/>
        <w:spacing w:line="276" w:lineRule="auto"/>
        <w:ind w:left="-709" w:right="-518"/>
        <w:jc w:val="both"/>
        <w:rPr>
          <w:rFonts w:ascii="Noto Sans" w:eastAsia="Calibri" w:hAnsi="Noto Sans" w:cs="Noto Sans"/>
          <w:b/>
          <w:color w:val="000000" w:themeColor="text1"/>
          <w:sz w:val="20"/>
          <w:szCs w:val="20"/>
        </w:rPr>
      </w:pPr>
    </w:p>
    <w:p w14:paraId="438B5A8C" w14:textId="3A57842A" w:rsidR="007C3E48" w:rsidRPr="00A2305F" w:rsidRDefault="007C3E48" w:rsidP="00794389">
      <w:pPr>
        <w:autoSpaceDE w:val="0"/>
        <w:autoSpaceDN w:val="0"/>
        <w:adjustRightInd w:val="0"/>
        <w:spacing w:line="276" w:lineRule="auto"/>
        <w:ind w:left="-709" w:right="-518"/>
        <w:jc w:val="both"/>
        <w:rPr>
          <w:rFonts w:ascii="Noto Sans" w:hAnsi="Noto Sans" w:cs="Noto Sans"/>
          <w:sz w:val="20"/>
          <w:szCs w:val="20"/>
        </w:rPr>
      </w:pPr>
      <w:r w:rsidRPr="00A2305F">
        <w:rPr>
          <w:rFonts w:ascii="Noto Sans" w:hAnsi="Noto Sans" w:cs="Noto Sans"/>
          <w:sz w:val="20"/>
          <w:szCs w:val="20"/>
        </w:rPr>
        <w:t>Con fundamento en lo dispuesto por</w:t>
      </w:r>
      <w:r w:rsidR="00F26050">
        <w:rPr>
          <w:rFonts w:ascii="Noto Sans" w:hAnsi="Noto Sans" w:cs="Noto Sans"/>
          <w:sz w:val="20"/>
          <w:szCs w:val="20"/>
        </w:rPr>
        <w:t xml:space="preserve"> los artículos 47 y 48 numeral II</w:t>
      </w:r>
      <w:r w:rsidRPr="00A2305F">
        <w:rPr>
          <w:rFonts w:ascii="Noto Sans" w:hAnsi="Noto Sans" w:cs="Noto Sans"/>
          <w:sz w:val="20"/>
          <w:szCs w:val="20"/>
        </w:rPr>
        <w:t xml:space="preserve"> de la Ley de Adquisiciones, Arrendamientos y Servicios del Sector Público y 5</w:t>
      </w:r>
      <w:r w:rsidR="00604055" w:rsidRPr="00A2305F">
        <w:rPr>
          <w:rFonts w:ascii="Noto Sans" w:hAnsi="Noto Sans" w:cs="Noto Sans"/>
          <w:sz w:val="20"/>
          <w:szCs w:val="20"/>
        </w:rPr>
        <w:t>1</w:t>
      </w:r>
      <w:r w:rsidRPr="00A2305F">
        <w:rPr>
          <w:rFonts w:ascii="Noto Sans" w:hAnsi="Noto Sans" w:cs="Noto Sans"/>
          <w:sz w:val="20"/>
          <w:szCs w:val="20"/>
        </w:rPr>
        <w:t xml:space="preserve"> de su Reglamento, el criterio que utilizará la convocante para la evaluación de las propuestas será </w:t>
      </w:r>
      <w:r w:rsidR="00604055" w:rsidRPr="00A2305F">
        <w:rPr>
          <w:rFonts w:ascii="Noto Sans" w:hAnsi="Noto Sans" w:cs="Noto Sans"/>
          <w:sz w:val="20"/>
          <w:szCs w:val="20"/>
        </w:rPr>
        <w:t xml:space="preserve">a través del </w:t>
      </w:r>
      <w:r w:rsidR="006008A8">
        <w:rPr>
          <w:rFonts w:ascii="Noto Sans" w:hAnsi="Noto Sans" w:cs="Noto Sans"/>
          <w:b/>
          <w:bCs/>
          <w:sz w:val="20"/>
          <w:szCs w:val="20"/>
        </w:rPr>
        <w:t>criterio</w:t>
      </w:r>
      <w:r w:rsidR="00191B02">
        <w:rPr>
          <w:rFonts w:ascii="Noto Sans" w:hAnsi="Noto Sans" w:cs="Noto Sans"/>
          <w:b/>
          <w:bCs/>
          <w:sz w:val="20"/>
          <w:szCs w:val="20"/>
        </w:rPr>
        <w:t xml:space="preserve"> de evaluación</w:t>
      </w:r>
      <w:r w:rsidR="00604055" w:rsidRPr="00A2305F">
        <w:rPr>
          <w:rFonts w:ascii="Noto Sans" w:hAnsi="Noto Sans" w:cs="Noto Sans"/>
          <w:b/>
          <w:bCs/>
          <w:sz w:val="20"/>
          <w:szCs w:val="20"/>
        </w:rPr>
        <w:t xml:space="preserve"> binario</w:t>
      </w:r>
      <w:r w:rsidRPr="00A2305F">
        <w:rPr>
          <w:rFonts w:ascii="Noto Sans" w:hAnsi="Noto Sans" w:cs="Noto Sans"/>
          <w:sz w:val="20"/>
          <w:szCs w:val="20"/>
        </w:rPr>
        <w:t xml:space="preserve">, </w:t>
      </w:r>
      <w:r w:rsidR="00604055" w:rsidRPr="00A2305F">
        <w:rPr>
          <w:rFonts w:ascii="Noto Sans" w:hAnsi="Noto Sans" w:cs="Noto Sans"/>
          <w:sz w:val="20"/>
          <w:szCs w:val="20"/>
        </w:rPr>
        <w:t>toda vez que los bienes a adquirir se encuentran</w:t>
      </w:r>
      <w:r w:rsidR="00094C3E" w:rsidRPr="00A2305F">
        <w:rPr>
          <w:rFonts w:ascii="Noto Sans" w:hAnsi="Noto Sans" w:cs="Noto Sans"/>
          <w:sz w:val="20"/>
          <w:szCs w:val="20"/>
        </w:rPr>
        <w:t xml:space="preserve"> </w:t>
      </w:r>
      <w:r w:rsidR="00604055" w:rsidRPr="00A2305F">
        <w:rPr>
          <w:rFonts w:ascii="Noto Sans" w:hAnsi="Noto Sans" w:cs="Noto Sans"/>
          <w:sz w:val="20"/>
          <w:szCs w:val="20"/>
        </w:rPr>
        <w:t>estandarizados y el factor preponderante que considera para la adjudicación del contrato es el precio más bajo y la disponibilidad de los bienes.</w:t>
      </w:r>
    </w:p>
    <w:p w14:paraId="623F6EBC" w14:textId="77777777" w:rsidR="00604055" w:rsidRPr="00A2305F" w:rsidRDefault="00604055" w:rsidP="00794389">
      <w:pPr>
        <w:autoSpaceDE w:val="0"/>
        <w:autoSpaceDN w:val="0"/>
        <w:adjustRightInd w:val="0"/>
        <w:spacing w:line="276" w:lineRule="auto"/>
        <w:ind w:left="-709" w:right="-518"/>
        <w:jc w:val="both"/>
        <w:rPr>
          <w:rFonts w:ascii="Noto Sans" w:hAnsi="Noto Sans" w:cs="Noto Sans"/>
          <w:sz w:val="20"/>
          <w:szCs w:val="20"/>
        </w:rPr>
      </w:pPr>
    </w:p>
    <w:p w14:paraId="1C339053" w14:textId="3777E184" w:rsidR="0073665D" w:rsidRPr="00A2305F" w:rsidRDefault="007C3E48" w:rsidP="00794389">
      <w:pPr>
        <w:autoSpaceDE w:val="0"/>
        <w:autoSpaceDN w:val="0"/>
        <w:adjustRightInd w:val="0"/>
        <w:spacing w:line="276" w:lineRule="auto"/>
        <w:ind w:left="-709" w:right="-518"/>
        <w:jc w:val="both"/>
        <w:rPr>
          <w:rFonts w:ascii="Noto Sans" w:hAnsi="Noto Sans" w:cs="Noto Sans"/>
          <w:sz w:val="20"/>
          <w:szCs w:val="20"/>
        </w:rPr>
      </w:pPr>
      <w:r w:rsidRPr="00A2305F">
        <w:rPr>
          <w:rFonts w:ascii="Noto Sans" w:hAnsi="Noto Sans" w:cs="Noto Sans"/>
          <w:sz w:val="20"/>
          <w:szCs w:val="20"/>
        </w:rPr>
        <w:t>El instituto celebrará para la contratación de</w:t>
      </w:r>
      <w:r w:rsidR="005073B5" w:rsidRPr="00A2305F">
        <w:rPr>
          <w:rFonts w:ascii="Noto Sans" w:hAnsi="Noto Sans" w:cs="Noto Sans"/>
          <w:sz w:val="20"/>
          <w:szCs w:val="20"/>
        </w:rPr>
        <w:t xml:space="preserve"> los bienes </w:t>
      </w:r>
      <w:r w:rsidRPr="00A2305F">
        <w:rPr>
          <w:rFonts w:ascii="Noto Sans" w:hAnsi="Noto Sans" w:cs="Noto Sans"/>
          <w:sz w:val="20"/>
          <w:szCs w:val="20"/>
        </w:rPr>
        <w:t>del presente procedimien</w:t>
      </w:r>
      <w:r w:rsidR="00191B02">
        <w:rPr>
          <w:rFonts w:ascii="Noto Sans" w:hAnsi="Noto Sans" w:cs="Noto Sans"/>
          <w:sz w:val="20"/>
          <w:szCs w:val="20"/>
        </w:rPr>
        <w:t>to un</w:t>
      </w:r>
      <w:r w:rsidR="0097363F">
        <w:rPr>
          <w:rFonts w:ascii="Noto Sans" w:hAnsi="Noto Sans" w:cs="Noto Sans"/>
          <w:sz w:val="20"/>
          <w:szCs w:val="20"/>
        </w:rPr>
        <w:t>o o varios</w:t>
      </w:r>
      <w:r w:rsidR="00191B02">
        <w:rPr>
          <w:rFonts w:ascii="Noto Sans" w:hAnsi="Noto Sans" w:cs="Noto Sans"/>
          <w:sz w:val="20"/>
          <w:szCs w:val="20"/>
        </w:rPr>
        <w:t xml:space="preserve"> contrato</w:t>
      </w:r>
      <w:r w:rsidR="0097363F">
        <w:rPr>
          <w:rFonts w:ascii="Noto Sans" w:hAnsi="Noto Sans" w:cs="Noto Sans"/>
          <w:sz w:val="20"/>
          <w:szCs w:val="20"/>
        </w:rPr>
        <w:t>s</w:t>
      </w:r>
      <w:r w:rsidR="00191B02">
        <w:rPr>
          <w:rFonts w:ascii="Noto Sans" w:hAnsi="Noto Sans" w:cs="Noto Sans"/>
          <w:sz w:val="20"/>
          <w:szCs w:val="20"/>
        </w:rPr>
        <w:t xml:space="preserve"> abierto</w:t>
      </w:r>
      <w:r w:rsidR="0097363F">
        <w:rPr>
          <w:rFonts w:ascii="Noto Sans" w:hAnsi="Noto Sans" w:cs="Noto Sans"/>
          <w:sz w:val="20"/>
          <w:szCs w:val="20"/>
        </w:rPr>
        <w:t>s</w:t>
      </w:r>
      <w:r w:rsidR="00191B02">
        <w:rPr>
          <w:rFonts w:ascii="Noto Sans" w:hAnsi="Noto Sans" w:cs="Noto Sans"/>
          <w:sz w:val="20"/>
          <w:szCs w:val="20"/>
        </w:rPr>
        <w:t xml:space="preserve"> por cantidades</w:t>
      </w:r>
      <w:r w:rsidRPr="00A2305F">
        <w:rPr>
          <w:rFonts w:ascii="Noto Sans" w:hAnsi="Noto Sans" w:cs="Noto Sans"/>
          <w:sz w:val="20"/>
          <w:szCs w:val="20"/>
        </w:rPr>
        <w:t>, con fundamento en lo señalado en</w:t>
      </w:r>
      <w:r w:rsidR="001603AC">
        <w:rPr>
          <w:rFonts w:ascii="Noto Sans" w:hAnsi="Noto Sans" w:cs="Noto Sans"/>
          <w:sz w:val="20"/>
          <w:szCs w:val="20"/>
        </w:rPr>
        <w:t xml:space="preserve"> la fracción I</w:t>
      </w:r>
      <w:r w:rsidRPr="00A2305F">
        <w:rPr>
          <w:rFonts w:ascii="Noto Sans" w:hAnsi="Noto Sans" w:cs="Noto Sans"/>
          <w:sz w:val="20"/>
          <w:szCs w:val="20"/>
        </w:rPr>
        <w:t xml:space="preserve"> </w:t>
      </w:r>
      <w:r w:rsidR="001603AC">
        <w:rPr>
          <w:rFonts w:ascii="Noto Sans" w:hAnsi="Noto Sans" w:cs="Noto Sans"/>
          <w:sz w:val="20"/>
          <w:szCs w:val="20"/>
        </w:rPr>
        <w:t>d</w:t>
      </w:r>
      <w:r w:rsidRPr="00A2305F">
        <w:rPr>
          <w:rFonts w:ascii="Noto Sans" w:hAnsi="Noto Sans" w:cs="Noto Sans"/>
          <w:sz w:val="20"/>
          <w:szCs w:val="20"/>
        </w:rPr>
        <w:t xml:space="preserve">el artículo 68 de la LAASSP </w:t>
      </w:r>
      <w:r w:rsidR="00C82E28" w:rsidRPr="00A2305F">
        <w:rPr>
          <w:rFonts w:ascii="Noto Sans" w:hAnsi="Noto Sans" w:cs="Noto Sans"/>
          <w:sz w:val="20"/>
          <w:szCs w:val="20"/>
        </w:rPr>
        <w:t xml:space="preserve">y </w:t>
      </w:r>
      <w:r w:rsidR="00C82E28">
        <w:rPr>
          <w:rFonts w:ascii="Noto Sans" w:hAnsi="Noto Sans" w:cs="Noto Sans"/>
          <w:sz w:val="20"/>
          <w:szCs w:val="20"/>
        </w:rPr>
        <w:t>85 de su Reglamento</w:t>
      </w:r>
      <w:r w:rsidR="001603AC">
        <w:rPr>
          <w:rFonts w:ascii="Noto Sans" w:hAnsi="Noto Sans" w:cs="Noto Sans"/>
          <w:sz w:val="20"/>
          <w:szCs w:val="20"/>
        </w:rPr>
        <w:t xml:space="preserve"> precisando que se llevará a cabo</w:t>
      </w:r>
      <w:r w:rsidR="0040637F">
        <w:rPr>
          <w:rFonts w:ascii="Noto Sans" w:hAnsi="Noto Sans" w:cs="Noto Sans"/>
          <w:sz w:val="20"/>
          <w:szCs w:val="20"/>
        </w:rPr>
        <w:t xml:space="preserve"> la a</w:t>
      </w:r>
      <w:r w:rsidRPr="00A2305F">
        <w:rPr>
          <w:rFonts w:ascii="Noto Sans" w:hAnsi="Noto Sans" w:cs="Noto Sans"/>
          <w:sz w:val="20"/>
          <w:szCs w:val="20"/>
        </w:rPr>
        <w:t>djudica</w:t>
      </w:r>
      <w:r w:rsidR="0040637F">
        <w:rPr>
          <w:rFonts w:ascii="Noto Sans" w:hAnsi="Noto Sans" w:cs="Noto Sans"/>
          <w:sz w:val="20"/>
          <w:szCs w:val="20"/>
        </w:rPr>
        <w:t>ción</w:t>
      </w:r>
      <w:r w:rsidRPr="00A2305F">
        <w:rPr>
          <w:rFonts w:ascii="Noto Sans" w:hAnsi="Noto Sans" w:cs="Noto Sans"/>
          <w:sz w:val="20"/>
          <w:szCs w:val="20"/>
        </w:rPr>
        <w:t xml:space="preserve"> por partida.</w:t>
      </w:r>
    </w:p>
    <w:p w14:paraId="6C25E57B" w14:textId="77777777" w:rsidR="001E3DFA" w:rsidRPr="00A2305F" w:rsidRDefault="001E3DFA" w:rsidP="00794389">
      <w:pPr>
        <w:autoSpaceDE w:val="0"/>
        <w:autoSpaceDN w:val="0"/>
        <w:adjustRightInd w:val="0"/>
        <w:spacing w:line="276" w:lineRule="auto"/>
        <w:ind w:left="-709" w:right="-518"/>
        <w:jc w:val="both"/>
        <w:rPr>
          <w:rFonts w:ascii="Noto Sans" w:hAnsi="Noto Sans" w:cs="Noto Sans"/>
          <w:i/>
          <w:iCs/>
          <w:sz w:val="20"/>
          <w:szCs w:val="20"/>
        </w:rPr>
      </w:pPr>
    </w:p>
    <w:p w14:paraId="67A3DBAB" w14:textId="34D32DF1" w:rsidR="0073665D" w:rsidRPr="000E126F" w:rsidRDefault="000E126F" w:rsidP="00794389">
      <w:pPr>
        <w:pStyle w:val="Prrafodelista"/>
        <w:numPr>
          <w:ilvl w:val="0"/>
          <w:numId w:val="3"/>
        </w:numPr>
        <w:autoSpaceDE w:val="0"/>
        <w:autoSpaceDN w:val="0"/>
        <w:adjustRightInd w:val="0"/>
        <w:spacing w:line="276" w:lineRule="auto"/>
        <w:ind w:left="-709" w:right="-518" w:firstLine="0"/>
        <w:jc w:val="both"/>
        <w:rPr>
          <w:rFonts w:ascii="Noto Sans" w:hAnsi="Noto Sans" w:cs="Noto Sans"/>
          <w:b/>
          <w:bCs/>
          <w:sz w:val="20"/>
          <w:szCs w:val="20"/>
        </w:rPr>
      </w:pPr>
      <w:r w:rsidRPr="000E126F">
        <w:rPr>
          <w:rFonts w:ascii="Noto Sans" w:hAnsi="Noto Sans" w:cs="Noto Sans"/>
          <w:b/>
          <w:bCs/>
          <w:sz w:val="20"/>
          <w:szCs w:val="20"/>
        </w:rPr>
        <w:t>Licencias, permisos, registros, certificados o autorizaciones que debe cumplir o aplicarse al bien o servicio a contratar</w:t>
      </w:r>
      <w:r w:rsidR="0073665D" w:rsidRPr="00A2305F">
        <w:rPr>
          <w:rFonts w:ascii="Noto Sans" w:hAnsi="Noto Sans" w:cs="Noto Sans"/>
          <w:b/>
          <w:bCs/>
          <w:sz w:val="20"/>
          <w:szCs w:val="20"/>
        </w:rPr>
        <w:t>.</w:t>
      </w:r>
      <w:r w:rsidR="0073665D" w:rsidRPr="000E126F">
        <w:rPr>
          <w:rFonts w:ascii="Noto Sans" w:hAnsi="Noto Sans" w:cs="Noto Sans"/>
          <w:b/>
          <w:bCs/>
          <w:sz w:val="20"/>
          <w:szCs w:val="20"/>
        </w:rPr>
        <w:t xml:space="preserve"> </w:t>
      </w:r>
    </w:p>
    <w:p w14:paraId="36473F00" w14:textId="142F1840" w:rsidR="001F4F2A" w:rsidRPr="00A2305F" w:rsidRDefault="001F4F2A" w:rsidP="00794389">
      <w:pPr>
        <w:autoSpaceDE w:val="0"/>
        <w:autoSpaceDN w:val="0"/>
        <w:adjustRightInd w:val="0"/>
        <w:spacing w:line="276" w:lineRule="auto"/>
        <w:ind w:left="-709" w:right="-518"/>
        <w:jc w:val="both"/>
        <w:rPr>
          <w:rFonts w:ascii="Noto Sans" w:hAnsi="Noto Sans" w:cs="Noto Sans"/>
          <w:sz w:val="20"/>
          <w:szCs w:val="20"/>
        </w:rPr>
      </w:pPr>
    </w:p>
    <w:p w14:paraId="271A5119" w14:textId="0DB8BD2F" w:rsidR="0073665D" w:rsidRPr="00A2305F" w:rsidRDefault="0073665D" w:rsidP="00794389">
      <w:pPr>
        <w:spacing w:line="276" w:lineRule="auto"/>
        <w:ind w:left="-709" w:right="-518"/>
        <w:jc w:val="both"/>
        <w:rPr>
          <w:rFonts w:ascii="Noto Sans" w:hAnsi="Noto Sans" w:cs="Noto Sans"/>
          <w:color w:val="FF0000"/>
          <w:sz w:val="20"/>
          <w:szCs w:val="20"/>
        </w:rPr>
      </w:pPr>
      <w:r w:rsidRPr="00A2305F">
        <w:rPr>
          <w:rFonts w:ascii="Noto Sans" w:hAnsi="Noto Sans" w:cs="Noto Sans"/>
          <w:sz w:val="20"/>
          <w:szCs w:val="20"/>
        </w:rPr>
        <w:t xml:space="preserve">Para el presente procedimiento las licencias, permisos, certificados o autorizaciones se indican en los anexos: </w:t>
      </w:r>
      <w:r w:rsidRPr="00A2305F">
        <w:rPr>
          <w:rFonts w:ascii="Noto Sans" w:hAnsi="Noto Sans" w:cs="Noto Sans"/>
          <w:b/>
          <w:sz w:val="20"/>
          <w:szCs w:val="20"/>
        </w:rPr>
        <w:t>Anexo 1</w:t>
      </w:r>
      <w:r w:rsidR="001D5FF4" w:rsidRPr="00A2305F">
        <w:rPr>
          <w:rFonts w:ascii="Noto Sans" w:hAnsi="Noto Sans" w:cs="Noto Sans"/>
          <w:b/>
          <w:sz w:val="20"/>
          <w:szCs w:val="20"/>
        </w:rPr>
        <w:t>A</w:t>
      </w:r>
      <w:r w:rsidRPr="00A2305F">
        <w:rPr>
          <w:rFonts w:ascii="Noto Sans" w:hAnsi="Noto Sans" w:cs="Noto Sans"/>
          <w:b/>
          <w:sz w:val="20"/>
          <w:szCs w:val="20"/>
        </w:rPr>
        <w:t xml:space="preserve"> </w:t>
      </w:r>
      <w:r w:rsidR="001D5FF4" w:rsidRPr="00A2305F">
        <w:rPr>
          <w:rFonts w:ascii="Noto Sans" w:hAnsi="Noto Sans" w:cs="Noto Sans"/>
          <w:bCs/>
          <w:i/>
          <w:iCs/>
          <w:sz w:val="20"/>
          <w:szCs w:val="20"/>
        </w:rPr>
        <w:t>Criterios</w:t>
      </w:r>
      <w:r w:rsidRPr="00A2305F">
        <w:rPr>
          <w:rFonts w:ascii="Noto Sans" w:hAnsi="Noto Sans" w:cs="Noto Sans"/>
          <w:bCs/>
          <w:i/>
          <w:iCs/>
          <w:sz w:val="20"/>
          <w:szCs w:val="20"/>
        </w:rPr>
        <w:t xml:space="preserve"> de evaluación</w:t>
      </w:r>
      <w:r w:rsidRPr="00A2305F">
        <w:rPr>
          <w:rFonts w:ascii="Noto Sans" w:hAnsi="Noto Sans" w:cs="Noto Sans"/>
          <w:sz w:val="20"/>
          <w:szCs w:val="20"/>
        </w:rPr>
        <w:t xml:space="preserve"> y </w:t>
      </w:r>
      <w:r w:rsidRPr="00A2305F">
        <w:rPr>
          <w:rFonts w:ascii="Noto Sans" w:hAnsi="Noto Sans" w:cs="Noto Sans"/>
          <w:b/>
          <w:sz w:val="20"/>
          <w:szCs w:val="20"/>
        </w:rPr>
        <w:t xml:space="preserve">Anexo </w:t>
      </w:r>
      <w:r w:rsidR="00A2305F" w:rsidRPr="00A2305F">
        <w:rPr>
          <w:rFonts w:ascii="Noto Sans" w:hAnsi="Noto Sans" w:cs="Noto Sans"/>
          <w:b/>
          <w:sz w:val="20"/>
          <w:szCs w:val="20"/>
        </w:rPr>
        <w:t>C</w:t>
      </w:r>
      <w:r w:rsidRPr="00A2305F">
        <w:rPr>
          <w:rFonts w:ascii="Noto Sans" w:hAnsi="Noto Sans" w:cs="Noto Sans"/>
          <w:b/>
          <w:sz w:val="20"/>
          <w:szCs w:val="20"/>
        </w:rPr>
        <w:t xml:space="preserve"> </w:t>
      </w:r>
      <w:r w:rsidRPr="00A2305F">
        <w:rPr>
          <w:rFonts w:ascii="Noto Sans" w:hAnsi="Noto Sans" w:cs="Noto Sans"/>
          <w:bCs/>
          <w:i/>
          <w:iCs/>
          <w:sz w:val="20"/>
          <w:szCs w:val="20"/>
        </w:rPr>
        <w:t>Anexo Técnico</w:t>
      </w:r>
      <w:r w:rsidRPr="00A2305F">
        <w:rPr>
          <w:rFonts w:ascii="Noto Sans" w:hAnsi="Noto Sans" w:cs="Noto Sans"/>
          <w:sz w:val="20"/>
          <w:szCs w:val="20"/>
        </w:rPr>
        <w:t>.</w:t>
      </w:r>
    </w:p>
    <w:p w14:paraId="3DBB1A60" w14:textId="77777777" w:rsidR="0073665D" w:rsidRPr="000E126F" w:rsidRDefault="0073665D" w:rsidP="000E126F">
      <w:pPr>
        <w:pStyle w:val="Prrafodelista"/>
        <w:autoSpaceDE w:val="0"/>
        <w:autoSpaceDN w:val="0"/>
        <w:adjustRightInd w:val="0"/>
        <w:spacing w:line="276" w:lineRule="auto"/>
        <w:ind w:left="-709" w:right="-518"/>
        <w:jc w:val="both"/>
        <w:rPr>
          <w:rFonts w:ascii="Noto Sans" w:hAnsi="Noto Sans" w:cs="Noto Sans"/>
          <w:b/>
          <w:bCs/>
          <w:sz w:val="20"/>
          <w:szCs w:val="20"/>
        </w:rPr>
      </w:pPr>
    </w:p>
    <w:p w14:paraId="3749B9D6" w14:textId="1342F55C" w:rsidR="0073665D" w:rsidRDefault="000E126F" w:rsidP="000E126F">
      <w:pPr>
        <w:pStyle w:val="Prrafodelista"/>
        <w:numPr>
          <w:ilvl w:val="0"/>
          <w:numId w:val="3"/>
        </w:numPr>
        <w:autoSpaceDE w:val="0"/>
        <w:autoSpaceDN w:val="0"/>
        <w:adjustRightInd w:val="0"/>
        <w:spacing w:line="276" w:lineRule="auto"/>
        <w:ind w:left="-709" w:right="-518" w:firstLine="0"/>
        <w:jc w:val="both"/>
        <w:rPr>
          <w:rFonts w:ascii="Noto Sans" w:hAnsi="Noto Sans" w:cs="Noto Sans"/>
          <w:b/>
          <w:bCs/>
          <w:sz w:val="20"/>
          <w:szCs w:val="20"/>
        </w:rPr>
      </w:pPr>
      <w:r w:rsidRPr="000E126F">
        <w:rPr>
          <w:rFonts w:ascii="Noto Sans" w:hAnsi="Noto Sans" w:cs="Noto Sans"/>
          <w:b/>
          <w:bCs/>
          <w:sz w:val="20"/>
          <w:szCs w:val="20"/>
        </w:rPr>
        <w:t>Documentación técnica necesaria como pueden ser: folletos, catálogos, fotografías, manuales entre otros, en caso de que se requieran para comprobar sus especificaciones.</w:t>
      </w:r>
    </w:p>
    <w:p w14:paraId="047FB183" w14:textId="31C9B2C7" w:rsidR="000E126F" w:rsidRPr="00A2305F" w:rsidRDefault="000E126F" w:rsidP="000E126F">
      <w:pPr>
        <w:pStyle w:val="Prrafodelista"/>
        <w:autoSpaceDE w:val="0"/>
        <w:autoSpaceDN w:val="0"/>
        <w:adjustRightInd w:val="0"/>
        <w:spacing w:line="276" w:lineRule="auto"/>
        <w:ind w:left="-709" w:right="-518"/>
        <w:jc w:val="both"/>
        <w:rPr>
          <w:rFonts w:ascii="Noto Sans" w:hAnsi="Noto Sans" w:cs="Noto Sans"/>
          <w:b/>
          <w:bCs/>
          <w:sz w:val="20"/>
          <w:szCs w:val="20"/>
        </w:rPr>
      </w:pPr>
      <w:r>
        <w:rPr>
          <w:rFonts w:ascii="Noto Sans" w:hAnsi="Noto Sans" w:cs="Noto Sans"/>
          <w:b/>
          <w:bCs/>
          <w:sz w:val="20"/>
          <w:szCs w:val="20"/>
        </w:rPr>
        <w:t xml:space="preserve"> </w:t>
      </w:r>
    </w:p>
    <w:p w14:paraId="0012D837" w14:textId="7323F96A" w:rsidR="0073665D" w:rsidRPr="00A2305F" w:rsidRDefault="0073665D" w:rsidP="00794389">
      <w:pPr>
        <w:spacing w:line="276" w:lineRule="auto"/>
        <w:ind w:left="-709" w:right="-518"/>
        <w:jc w:val="both"/>
        <w:rPr>
          <w:rFonts w:ascii="Noto Sans" w:hAnsi="Noto Sans" w:cs="Noto Sans"/>
          <w:sz w:val="20"/>
          <w:szCs w:val="20"/>
        </w:rPr>
      </w:pPr>
      <w:r w:rsidRPr="00A2305F">
        <w:rPr>
          <w:rFonts w:ascii="Noto Sans" w:hAnsi="Noto Sans" w:cs="Noto Sans"/>
          <w:sz w:val="20"/>
          <w:szCs w:val="20"/>
        </w:rPr>
        <w:t xml:space="preserve">Para el presente procedimiento </w:t>
      </w:r>
      <w:r w:rsidR="00145463">
        <w:rPr>
          <w:rFonts w:ascii="Noto Sans" w:hAnsi="Noto Sans" w:cs="Noto Sans"/>
          <w:sz w:val="20"/>
          <w:szCs w:val="20"/>
        </w:rPr>
        <w:t xml:space="preserve">los oferentes </w:t>
      </w:r>
      <w:r w:rsidRPr="00A2305F">
        <w:rPr>
          <w:rFonts w:ascii="Noto Sans" w:hAnsi="Noto Sans" w:cs="Noto Sans"/>
          <w:sz w:val="20"/>
          <w:szCs w:val="20"/>
        </w:rPr>
        <w:t xml:space="preserve">deberán presentar los siguientes documentos: </w:t>
      </w:r>
    </w:p>
    <w:p w14:paraId="16037D52" w14:textId="77777777" w:rsidR="00171032" w:rsidRPr="00A2305F" w:rsidRDefault="00171032" w:rsidP="00022E08">
      <w:pPr>
        <w:spacing w:line="276" w:lineRule="auto"/>
        <w:ind w:right="-518"/>
        <w:jc w:val="both"/>
        <w:rPr>
          <w:rFonts w:ascii="Noto Sans" w:hAnsi="Noto Sans" w:cs="Noto Sans"/>
          <w:b/>
          <w:bCs/>
          <w:sz w:val="20"/>
          <w:szCs w:val="20"/>
        </w:rPr>
      </w:pPr>
    </w:p>
    <w:p w14:paraId="2A28C93F" w14:textId="52D48F2B" w:rsidR="0073665D" w:rsidRPr="00A2305F" w:rsidRDefault="0073665D" w:rsidP="00794389">
      <w:pPr>
        <w:pStyle w:val="Prrafodelista"/>
        <w:spacing w:line="276" w:lineRule="auto"/>
        <w:ind w:left="-709" w:right="-518"/>
        <w:jc w:val="both"/>
        <w:rPr>
          <w:rFonts w:ascii="Noto Sans" w:hAnsi="Noto Sans" w:cs="Noto Sans"/>
          <w:b/>
          <w:bCs/>
          <w:sz w:val="20"/>
          <w:szCs w:val="20"/>
        </w:rPr>
      </w:pPr>
      <w:r w:rsidRPr="00A2305F">
        <w:rPr>
          <w:rFonts w:ascii="Noto Sans" w:hAnsi="Noto Sans" w:cs="Noto Sans"/>
          <w:b/>
          <w:bCs/>
          <w:sz w:val="20"/>
          <w:szCs w:val="20"/>
        </w:rPr>
        <w:t xml:space="preserve">Para </w:t>
      </w:r>
      <w:r w:rsidR="00022E08" w:rsidRPr="00A2305F">
        <w:rPr>
          <w:rFonts w:ascii="Noto Sans" w:hAnsi="Noto Sans" w:cs="Noto Sans"/>
          <w:b/>
          <w:bCs/>
          <w:sz w:val="20"/>
          <w:szCs w:val="20"/>
        </w:rPr>
        <w:t xml:space="preserve">el </w:t>
      </w:r>
      <w:r w:rsidR="00D60E7A">
        <w:rPr>
          <w:rFonts w:ascii="Noto Sans" w:hAnsi="Noto Sans" w:cs="Noto Sans"/>
          <w:b/>
          <w:bCs/>
          <w:sz w:val="20"/>
          <w:szCs w:val="20"/>
        </w:rPr>
        <w:t>Mobiliario</w:t>
      </w:r>
      <w:r w:rsidR="00022E08" w:rsidRPr="00A2305F">
        <w:rPr>
          <w:rFonts w:ascii="Noto Sans" w:hAnsi="Noto Sans" w:cs="Noto Sans"/>
          <w:b/>
          <w:bCs/>
          <w:sz w:val="20"/>
          <w:szCs w:val="20"/>
        </w:rPr>
        <w:t xml:space="preserve"> Médico</w:t>
      </w:r>
      <w:r w:rsidRPr="00A2305F">
        <w:rPr>
          <w:rFonts w:ascii="Noto Sans" w:hAnsi="Noto Sans" w:cs="Noto Sans"/>
          <w:b/>
          <w:bCs/>
          <w:sz w:val="20"/>
          <w:szCs w:val="20"/>
        </w:rPr>
        <w:t>:</w:t>
      </w:r>
    </w:p>
    <w:p w14:paraId="561A30FC" w14:textId="77777777" w:rsidR="00794389" w:rsidRPr="00A2305F" w:rsidRDefault="00794389" w:rsidP="00794389">
      <w:pPr>
        <w:pStyle w:val="Prrafodelista"/>
        <w:spacing w:line="276" w:lineRule="auto"/>
        <w:ind w:left="-709" w:right="-518"/>
        <w:jc w:val="both"/>
        <w:rPr>
          <w:rFonts w:ascii="Noto Sans" w:hAnsi="Noto Sans" w:cs="Noto Sans"/>
          <w:b/>
          <w:bCs/>
          <w:sz w:val="20"/>
          <w:szCs w:val="20"/>
        </w:rPr>
      </w:pPr>
    </w:p>
    <w:p w14:paraId="69785FFD" w14:textId="77777777" w:rsidR="0073665D" w:rsidRPr="00A2305F" w:rsidRDefault="0073665D" w:rsidP="000227ED">
      <w:pPr>
        <w:pStyle w:val="Prrafodelista"/>
        <w:spacing w:after="160" w:line="276" w:lineRule="auto"/>
        <w:ind w:left="-709" w:right="-518"/>
        <w:jc w:val="both"/>
        <w:rPr>
          <w:rFonts w:ascii="Noto Sans" w:hAnsi="Noto Sans" w:cs="Noto Sans"/>
          <w:sz w:val="20"/>
          <w:szCs w:val="20"/>
        </w:rPr>
      </w:pPr>
      <w:r w:rsidRPr="00387BF1">
        <w:rPr>
          <w:rFonts w:ascii="Noto Sans" w:hAnsi="Noto Sans" w:cs="Noto Sans"/>
          <w:sz w:val="20"/>
          <w:szCs w:val="20"/>
          <w:highlight w:val="yellow"/>
        </w:rPr>
        <w:t>Folleto o ficha técnica que indiquen las especificaciones técnicas y que contenga imagen o fotografía, por partida.</w:t>
      </w:r>
      <w:r w:rsidRPr="00A2305F">
        <w:rPr>
          <w:rFonts w:ascii="Noto Sans" w:hAnsi="Noto Sans" w:cs="Noto Sans"/>
          <w:sz w:val="20"/>
          <w:szCs w:val="20"/>
        </w:rPr>
        <w:t xml:space="preserve"> </w:t>
      </w:r>
    </w:p>
    <w:p w14:paraId="16EE6FCF" w14:textId="77777777" w:rsidR="0073665D" w:rsidRPr="00A2305F" w:rsidRDefault="0073665D" w:rsidP="00794389">
      <w:pPr>
        <w:spacing w:line="276" w:lineRule="auto"/>
        <w:ind w:left="-709" w:right="-518"/>
        <w:jc w:val="both"/>
        <w:rPr>
          <w:rFonts w:ascii="Noto Sans" w:hAnsi="Noto Sans" w:cs="Noto Sans"/>
          <w:sz w:val="20"/>
          <w:szCs w:val="20"/>
        </w:rPr>
      </w:pPr>
      <w:r w:rsidRPr="00A2305F">
        <w:rPr>
          <w:rFonts w:ascii="Noto Sans" w:hAnsi="Noto Sans" w:cs="Noto Sans"/>
          <w:sz w:val="20"/>
          <w:szCs w:val="20"/>
        </w:rPr>
        <w:t xml:space="preserve">La omisión de la presentación de la documentación será causal de </w:t>
      </w:r>
      <w:proofErr w:type="spellStart"/>
      <w:r w:rsidRPr="00A2305F">
        <w:rPr>
          <w:rFonts w:ascii="Noto Sans" w:hAnsi="Noto Sans" w:cs="Noto Sans"/>
          <w:sz w:val="20"/>
          <w:szCs w:val="20"/>
        </w:rPr>
        <w:t>desechamiento</w:t>
      </w:r>
      <w:proofErr w:type="spellEnd"/>
      <w:r w:rsidRPr="00A2305F">
        <w:rPr>
          <w:rFonts w:ascii="Noto Sans" w:hAnsi="Noto Sans" w:cs="Noto Sans"/>
          <w:sz w:val="20"/>
          <w:szCs w:val="20"/>
        </w:rPr>
        <w:t xml:space="preserve"> de propuestas.</w:t>
      </w:r>
    </w:p>
    <w:p w14:paraId="778B192E" w14:textId="77777777" w:rsidR="0073665D" w:rsidRPr="00A2305F" w:rsidRDefault="0073665D" w:rsidP="00794389">
      <w:pPr>
        <w:autoSpaceDE w:val="0"/>
        <w:autoSpaceDN w:val="0"/>
        <w:adjustRightInd w:val="0"/>
        <w:spacing w:line="276" w:lineRule="auto"/>
        <w:ind w:left="-709" w:right="-518"/>
        <w:jc w:val="both"/>
        <w:rPr>
          <w:rFonts w:ascii="Noto Sans" w:hAnsi="Noto Sans" w:cs="Noto Sans"/>
          <w:sz w:val="20"/>
          <w:szCs w:val="20"/>
        </w:rPr>
      </w:pPr>
    </w:p>
    <w:p w14:paraId="561BDE0F" w14:textId="28D1AB36" w:rsidR="00B50994" w:rsidRDefault="003C13B2" w:rsidP="008B3871">
      <w:pPr>
        <w:pStyle w:val="Prrafodelista"/>
        <w:numPr>
          <w:ilvl w:val="0"/>
          <w:numId w:val="3"/>
        </w:numPr>
        <w:autoSpaceDE w:val="0"/>
        <w:autoSpaceDN w:val="0"/>
        <w:adjustRightInd w:val="0"/>
        <w:spacing w:line="276" w:lineRule="auto"/>
        <w:ind w:left="-709" w:right="-518" w:firstLine="0"/>
        <w:jc w:val="both"/>
        <w:rPr>
          <w:rFonts w:ascii="Noto Sans" w:hAnsi="Noto Sans" w:cs="Noto Sans"/>
          <w:b/>
          <w:bCs/>
          <w:sz w:val="20"/>
          <w:szCs w:val="20"/>
        </w:rPr>
      </w:pPr>
      <w:r w:rsidRPr="003C13B2">
        <w:rPr>
          <w:rFonts w:ascii="Noto Sans" w:hAnsi="Noto Sans" w:cs="Noto Sans"/>
          <w:b/>
          <w:bCs/>
          <w:sz w:val="20"/>
          <w:szCs w:val="20"/>
        </w:rPr>
        <w:t>Visitas a las instalaciones institucionales, donde se suministrarán o colocarán los bienes o donde se prestarán los servicios, en su caso</w:t>
      </w:r>
    </w:p>
    <w:p w14:paraId="239C96A7" w14:textId="77777777" w:rsidR="00C82E28" w:rsidRPr="00C82E28" w:rsidRDefault="00C82E28" w:rsidP="00C82E28">
      <w:pPr>
        <w:pStyle w:val="Prrafodelista"/>
        <w:autoSpaceDE w:val="0"/>
        <w:autoSpaceDN w:val="0"/>
        <w:adjustRightInd w:val="0"/>
        <w:spacing w:line="276" w:lineRule="auto"/>
        <w:ind w:left="-709" w:right="-518"/>
        <w:jc w:val="both"/>
        <w:rPr>
          <w:rFonts w:ascii="Noto Sans" w:hAnsi="Noto Sans" w:cs="Noto Sans"/>
          <w:b/>
          <w:bCs/>
          <w:sz w:val="20"/>
          <w:szCs w:val="20"/>
        </w:rPr>
      </w:pPr>
    </w:p>
    <w:p w14:paraId="754591F9" w14:textId="7C406BB3" w:rsidR="006D636C" w:rsidRPr="00A2305F" w:rsidRDefault="006D636C" w:rsidP="00794389">
      <w:pPr>
        <w:spacing w:line="276" w:lineRule="auto"/>
        <w:ind w:left="-709" w:right="-518"/>
        <w:jc w:val="both"/>
        <w:rPr>
          <w:rFonts w:ascii="Noto Sans" w:hAnsi="Noto Sans" w:cs="Noto Sans"/>
          <w:sz w:val="20"/>
          <w:szCs w:val="20"/>
          <w:lang w:val="x-none" w:eastAsia="es-ES"/>
        </w:rPr>
      </w:pPr>
      <w:r w:rsidRPr="00A2305F">
        <w:rPr>
          <w:rFonts w:ascii="Noto Sans" w:hAnsi="Noto Sans" w:cs="Noto Sans"/>
          <w:sz w:val="20"/>
          <w:szCs w:val="20"/>
          <w:lang w:val="x-none" w:eastAsia="es-ES"/>
        </w:rPr>
        <w:t>Para el presente procedimiento no se realizarán visitas a las instalaciones institucionales por parte de</w:t>
      </w:r>
      <w:r w:rsidRPr="00A2305F">
        <w:rPr>
          <w:rFonts w:ascii="Noto Sans" w:hAnsi="Noto Sans" w:cs="Noto Sans"/>
          <w:sz w:val="20"/>
          <w:szCs w:val="20"/>
          <w:lang w:eastAsia="es-ES"/>
        </w:rPr>
        <w:t xml:space="preserve"> los </w:t>
      </w:r>
      <w:r w:rsidR="00145463">
        <w:rPr>
          <w:rFonts w:ascii="Noto Sans" w:hAnsi="Noto Sans" w:cs="Noto Sans"/>
          <w:sz w:val="20"/>
          <w:szCs w:val="20"/>
          <w:lang w:eastAsia="es-ES"/>
        </w:rPr>
        <w:t>oferentes.</w:t>
      </w:r>
    </w:p>
    <w:p w14:paraId="7F281F02" w14:textId="55A5534B" w:rsidR="00B50994" w:rsidRPr="003C13B2" w:rsidRDefault="003C13B2" w:rsidP="003C13B2">
      <w:pPr>
        <w:pStyle w:val="Prrafodelista"/>
        <w:autoSpaceDE w:val="0"/>
        <w:autoSpaceDN w:val="0"/>
        <w:adjustRightInd w:val="0"/>
        <w:spacing w:line="276" w:lineRule="auto"/>
        <w:ind w:left="-709" w:right="-518"/>
        <w:jc w:val="both"/>
        <w:rPr>
          <w:rFonts w:ascii="Noto Sans" w:hAnsi="Noto Sans" w:cs="Noto Sans"/>
          <w:b/>
          <w:bCs/>
          <w:sz w:val="20"/>
          <w:szCs w:val="20"/>
        </w:rPr>
      </w:pPr>
      <w:r w:rsidRPr="003C13B2">
        <w:rPr>
          <w:rFonts w:ascii="Noto Sans" w:hAnsi="Noto Sans" w:cs="Noto Sans"/>
          <w:b/>
          <w:bCs/>
          <w:sz w:val="20"/>
          <w:szCs w:val="20"/>
        </w:rPr>
        <w:tab/>
      </w:r>
    </w:p>
    <w:p w14:paraId="75FA3CBD" w14:textId="550EC434" w:rsidR="003C13B2" w:rsidRPr="003C13B2" w:rsidRDefault="003C13B2" w:rsidP="003C13B2">
      <w:pPr>
        <w:pStyle w:val="Prrafodelista"/>
        <w:numPr>
          <w:ilvl w:val="0"/>
          <w:numId w:val="3"/>
        </w:numPr>
        <w:autoSpaceDE w:val="0"/>
        <w:autoSpaceDN w:val="0"/>
        <w:adjustRightInd w:val="0"/>
        <w:spacing w:line="276" w:lineRule="auto"/>
        <w:ind w:left="-709" w:right="-518" w:firstLine="0"/>
        <w:jc w:val="both"/>
        <w:rPr>
          <w:rFonts w:ascii="Noto Sans" w:hAnsi="Noto Sans" w:cs="Noto Sans"/>
          <w:b/>
          <w:bCs/>
          <w:sz w:val="20"/>
          <w:szCs w:val="20"/>
        </w:rPr>
      </w:pPr>
      <w:r w:rsidRPr="003C13B2">
        <w:rPr>
          <w:rFonts w:ascii="Noto Sans" w:hAnsi="Noto Sans" w:cs="Noto Sans"/>
          <w:b/>
          <w:bCs/>
          <w:sz w:val="20"/>
          <w:szCs w:val="20"/>
        </w:rPr>
        <w:t>Si se requiere efectuar visitas a las instalaciones de los licitantes. Se deberá precisar puntualmente, el objeto y el resultado que se espera obtener de la misma, a efecto de que se plasme en la convocatoria.</w:t>
      </w:r>
    </w:p>
    <w:p w14:paraId="6C790925" w14:textId="77777777" w:rsidR="003C13B2" w:rsidRPr="00C82E28" w:rsidRDefault="003C13B2" w:rsidP="00C82E28">
      <w:pPr>
        <w:pStyle w:val="Prrafodelista"/>
        <w:autoSpaceDE w:val="0"/>
        <w:autoSpaceDN w:val="0"/>
        <w:adjustRightInd w:val="0"/>
        <w:spacing w:line="276" w:lineRule="auto"/>
        <w:ind w:left="-709" w:right="-518"/>
        <w:jc w:val="both"/>
        <w:rPr>
          <w:rFonts w:ascii="Noto Sans" w:hAnsi="Noto Sans" w:cs="Noto Sans"/>
          <w:sz w:val="20"/>
          <w:szCs w:val="20"/>
        </w:rPr>
      </w:pPr>
    </w:p>
    <w:p w14:paraId="6054FA4A" w14:textId="2F768233" w:rsidR="00496EF0" w:rsidRPr="00A2305F" w:rsidRDefault="00496EF0" w:rsidP="00794389">
      <w:pPr>
        <w:spacing w:line="276" w:lineRule="auto"/>
        <w:ind w:left="-709" w:right="-518"/>
        <w:jc w:val="both"/>
        <w:rPr>
          <w:rFonts w:ascii="Noto Sans" w:hAnsi="Noto Sans" w:cs="Noto Sans"/>
          <w:sz w:val="20"/>
          <w:szCs w:val="20"/>
          <w:lang w:eastAsia="es-ES"/>
        </w:rPr>
      </w:pPr>
      <w:r w:rsidRPr="00A2305F">
        <w:rPr>
          <w:rFonts w:ascii="Noto Sans" w:hAnsi="Noto Sans" w:cs="Noto Sans"/>
          <w:sz w:val="20"/>
          <w:szCs w:val="20"/>
          <w:lang w:val="x-none" w:eastAsia="es-ES"/>
        </w:rPr>
        <w:t xml:space="preserve">Para el presente procedimiento no se realizarán visitas a las instalaciones del </w:t>
      </w:r>
      <w:r w:rsidR="00B041D5">
        <w:rPr>
          <w:rFonts w:ascii="Noto Sans" w:hAnsi="Noto Sans" w:cs="Noto Sans"/>
          <w:sz w:val="20"/>
          <w:szCs w:val="20"/>
        </w:rPr>
        <w:t>cotizantes.</w:t>
      </w:r>
    </w:p>
    <w:p w14:paraId="365F276C" w14:textId="77777777" w:rsidR="00175C0A" w:rsidRPr="00A2305F" w:rsidRDefault="00175C0A" w:rsidP="00794389">
      <w:pPr>
        <w:pStyle w:val="Prrafodelista"/>
        <w:spacing w:line="276" w:lineRule="auto"/>
        <w:ind w:left="-709" w:right="-518"/>
        <w:rPr>
          <w:rFonts w:ascii="Noto Sans" w:hAnsi="Noto Sans" w:cs="Noto Sans"/>
          <w:sz w:val="20"/>
          <w:szCs w:val="20"/>
        </w:rPr>
      </w:pPr>
    </w:p>
    <w:p w14:paraId="31B845F4" w14:textId="2D162398" w:rsidR="00BF3DD5" w:rsidRPr="00C82E28" w:rsidRDefault="003C13B2" w:rsidP="008B3871">
      <w:pPr>
        <w:pStyle w:val="Prrafodelista"/>
        <w:numPr>
          <w:ilvl w:val="0"/>
          <w:numId w:val="3"/>
        </w:numPr>
        <w:spacing w:line="276" w:lineRule="auto"/>
        <w:ind w:left="-709" w:right="-518" w:firstLine="0"/>
        <w:jc w:val="both"/>
        <w:rPr>
          <w:rFonts w:ascii="Noto Sans" w:hAnsi="Noto Sans" w:cs="Noto Sans"/>
          <w:sz w:val="20"/>
          <w:szCs w:val="20"/>
        </w:rPr>
      </w:pPr>
      <w:r w:rsidRPr="00387BF1">
        <w:rPr>
          <w:rFonts w:ascii="Noto Sans" w:hAnsi="Noto Sans" w:cs="Noto Sans"/>
          <w:b/>
          <w:bCs/>
          <w:sz w:val="20"/>
          <w:szCs w:val="20"/>
          <w:highlight w:val="yellow"/>
        </w:rPr>
        <w:t>Las penas convencionales y deducciones</w:t>
      </w:r>
      <w:r w:rsidRPr="003C13B2">
        <w:rPr>
          <w:rFonts w:ascii="Noto Sans" w:hAnsi="Noto Sans" w:cs="Noto Sans"/>
          <w:b/>
          <w:bCs/>
          <w:sz w:val="20"/>
          <w:szCs w:val="20"/>
        </w:rPr>
        <w:t xml:space="preserve"> al pago de conformidad con lo dispuesto en el lineamiento 5.5.8 de las presentes POBALINES.</w:t>
      </w:r>
    </w:p>
    <w:p w14:paraId="6FC94BFC" w14:textId="77777777" w:rsidR="00C82E28" w:rsidRPr="00C82E28" w:rsidRDefault="00C82E28" w:rsidP="00C82E28">
      <w:pPr>
        <w:pStyle w:val="Prrafodelista"/>
        <w:spacing w:line="276" w:lineRule="auto"/>
        <w:ind w:left="-709" w:right="-518"/>
        <w:jc w:val="both"/>
        <w:rPr>
          <w:rFonts w:ascii="Noto Sans" w:hAnsi="Noto Sans" w:cs="Noto Sans"/>
          <w:sz w:val="20"/>
          <w:szCs w:val="20"/>
        </w:rPr>
      </w:pPr>
    </w:p>
    <w:p w14:paraId="17A11657" w14:textId="77777777" w:rsidR="003B5BBB" w:rsidRPr="00A2305F" w:rsidRDefault="003B5BBB" w:rsidP="00794389">
      <w:pPr>
        <w:spacing w:line="276" w:lineRule="auto"/>
        <w:ind w:left="-709" w:right="-518"/>
        <w:jc w:val="both"/>
        <w:rPr>
          <w:rFonts w:ascii="Noto Sans" w:hAnsi="Noto Sans" w:cs="Noto Sans"/>
          <w:sz w:val="20"/>
          <w:szCs w:val="20"/>
        </w:rPr>
      </w:pPr>
      <w:r w:rsidRPr="00A2305F">
        <w:rPr>
          <w:rFonts w:ascii="Noto Sans" w:hAnsi="Noto Sans" w:cs="Noto Sans"/>
          <w:sz w:val="20"/>
          <w:szCs w:val="20"/>
        </w:rPr>
        <w:t>De conformidad a lo establecido en los artículos 66 fracción XIX, 75 y 76, de la Ley de Adquisiciones Arrendamientos y Servicios del Sector Público y 85 fracción V, 86 segundo párrafo, 95, 96, 97 y 100 de su Reglamento.</w:t>
      </w:r>
    </w:p>
    <w:p w14:paraId="19E2BEAE" w14:textId="77777777" w:rsidR="003B5BBB" w:rsidRPr="00A2305F" w:rsidRDefault="003B5BBB" w:rsidP="00794389">
      <w:pPr>
        <w:spacing w:line="276" w:lineRule="auto"/>
        <w:ind w:left="-709" w:right="-518"/>
        <w:jc w:val="both"/>
        <w:rPr>
          <w:rFonts w:ascii="Noto Sans" w:hAnsi="Noto Sans" w:cs="Noto Sans"/>
          <w:sz w:val="20"/>
          <w:szCs w:val="20"/>
        </w:rPr>
      </w:pPr>
    </w:p>
    <w:p w14:paraId="2AB9E018" w14:textId="0542AE02" w:rsidR="003B5BBB" w:rsidRPr="00A2305F" w:rsidRDefault="003B5BBB" w:rsidP="00794389">
      <w:pPr>
        <w:spacing w:line="276" w:lineRule="auto"/>
        <w:ind w:left="-709" w:right="-518"/>
        <w:jc w:val="both"/>
        <w:rPr>
          <w:rFonts w:ascii="Noto Sans" w:hAnsi="Noto Sans" w:cs="Noto Sans"/>
          <w:sz w:val="20"/>
          <w:szCs w:val="20"/>
        </w:rPr>
      </w:pPr>
      <w:r w:rsidRPr="00A2305F">
        <w:rPr>
          <w:rFonts w:ascii="Noto Sans" w:hAnsi="Noto Sans" w:cs="Noto Sans"/>
          <w:sz w:val="20"/>
          <w:szCs w:val="20"/>
        </w:rPr>
        <w:t>Con el propósito de garantizar el cabal cumplimiento a las obligaciones establecidas en los contratos que se deriven en el presente procedimiento, se aplicarán las sanciones descritas a continuación o en su caso, llevará a cabo la cancelación de</w:t>
      </w:r>
      <w:r w:rsidR="005073B5" w:rsidRPr="00A2305F">
        <w:rPr>
          <w:rFonts w:ascii="Noto Sans" w:hAnsi="Noto Sans" w:cs="Noto Sans"/>
          <w:sz w:val="20"/>
          <w:szCs w:val="20"/>
        </w:rPr>
        <w:t xml:space="preserve"> partidas</w:t>
      </w:r>
      <w:r w:rsidRPr="00A2305F">
        <w:rPr>
          <w:rFonts w:ascii="Noto Sans" w:hAnsi="Noto Sans" w:cs="Noto Sans"/>
          <w:sz w:val="20"/>
          <w:szCs w:val="20"/>
        </w:rPr>
        <w:t xml:space="preserve"> o el procedimiento de rescisión administrativa del contrato.</w:t>
      </w:r>
    </w:p>
    <w:p w14:paraId="7943340C" w14:textId="77777777" w:rsidR="000227ED" w:rsidRPr="00A2305F" w:rsidRDefault="000227ED" w:rsidP="00794389">
      <w:pPr>
        <w:pStyle w:val="Sinespaciado"/>
        <w:spacing w:line="276" w:lineRule="auto"/>
        <w:ind w:left="-709" w:right="-518"/>
        <w:jc w:val="both"/>
        <w:rPr>
          <w:rFonts w:ascii="Noto Sans" w:hAnsi="Noto Sans" w:cs="Noto Sans"/>
          <w:sz w:val="20"/>
          <w:szCs w:val="20"/>
          <w:lang w:val="es-ES" w:eastAsia="es-ES"/>
        </w:rPr>
      </w:pPr>
    </w:p>
    <w:p w14:paraId="33218E41" w14:textId="2230B4C3" w:rsidR="00DA6A25" w:rsidRPr="00A2305F" w:rsidRDefault="00DA6A25" w:rsidP="00794389">
      <w:pPr>
        <w:pStyle w:val="Sinespaciado"/>
        <w:spacing w:line="276" w:lineRule="auto"/>
        <w:ind w:left="-709" w:right="-518"/>
        <w:jc w:val="both"/>
        <w:rPr>
          <w:rFonts w:ascii="Noto Sans" w:hAnsi="Noto Sans" w:cs="Noto Sans"/>
          <w:b/>
          <w:bCs/>
          <w:sz w:val="20"/>
          <w:szCs w:val="20"/>
          <w:lang w:val="es-ES" w:eastAsia="es-ES"/>
        </w:rPr>
      </w:pPr>
      <w:r w:rsidRPr="00A2305F">
        <w:rPr>
          <w:rFonts w:ascii="Noto Sans" w:hAnsi="Noto Sans" w:cs="Noto Sans"/>
          <w:b/>
          <w:bCs/>
          <w:sz w:val="20"/>
          <w:szCs w:val="20"/>
          <w:lang w:val="es-ES" w:eastAsia="es-ES"/>
        </w:rPr>
        <w:t>8.1 Pe</w:t>
      </w:r>
      <w:r w:rsidR="00794389" w:rsidRPr="00A2305F">
        <w:rPr>
          <w:rFonts w:ascii="Noto Sans" w:hAnsi="Noto Sans" w:cs="Noto Sans"/>
          <w:b/>
          <w:bCs/>
          <w:sz w:val="20"/>
          <w:szCs w:val="20"/>
          <w:lang w:val="es-ES" w:eastAsia="es-ES"/>
        </w:rPr>
        <w:t>n</w:t>
      </w:r>
      <w:r w:rsidRPr="00A2305F">
        <w:rPr>
          <w:rFonts w:ascii="Noto Sans" w:hAnsi="Noto Sans" w:cs="Noto Sans"/>
          <w:b/>
          <w:bCs/>
          <w:sz w:val="20"/>
          <w:szCs w:val="20"/>
          <w:lang w:val="es-ES" w:eastAsia="es-ES"/>
        </w:rPr>
        <w:t>as Convencionales</w:t>
      </w:r>
    </w:p>
    <w:p w14:paraId="41934ED1" w14:textId="77777777" w:rsidR="000227ED" w:rsidRPr="00A2305F" w:rsidRDefault="000227ED" w:rsidP="00794389">
      <w:pPr>
        <w:pStyle w:val="Sinespaciado"/>
        <w:spacing w:line="276" w:lineRule="auto"/>
        <w:ind w:left="-709" w:right="-518"/>
        <w:jc w:val="both"/>
        <w:rPr>
          <w:rFonts w:ascii="Noto Sans" w:hAnsi="Noto Sans" w:cs="Noto Sans"/>
          <w:b/>
          <w:bCs/>
          <w:sz w:val="20"/>
          <w:szCs w:val="20"/>
          <w:lang w:val="es-ES" w:eastAsia="es-ES"/>
        </w:rPr>
      </w:pPr>
    </w:p>
    <w:p w14:paraId="28C37A23" w14:textId="77777777" w:rsidR="00DA6A25" w:rsidRPr="00A2305F" w:rsidRDefault="00DA6A25" w:rsidP="00794389">
      <w:pPr>
        <w:spacing w:line="276" w:lineRule="auto"/>
        <w:ind w:left="-709" w:right="-518"/>
        <w:jc w:val="both"/>
        <w:rPr>
          <w:rFonts w:ascii="Noto Sans" w:hAnsi="Noto Sans" w:cs="Noto Sans"/>
          <w:bCs/>
          <w:sz w:val="20"/>
          <w:szCs w:val="20"/>
          <w:lang w:eastAsia="ar-SA"/>
        </w:rPr>
      </w:pPr>
      <w:r w:rsidRPr="00A2305F">
        <w:rPr>
          <w:rFonts w:ascii="Noto Sans" w:hAnsi="Noto Sans" w:cs="Noto Sans"/>
          <w:bCs/>
          <w:sz w:val="20"/>
          <w:szCs w:val="20"/>
          <w:lang w:eastAsia="ar-SA"/>
        </w:rPr>
        <w:t xml:space="preserve">De conformidad con el artículo 75 de la Ley de Adquisiciones Arrendamientos y Servicios del Sector Público y del 95 de su Reglamento, se procederá a la aplicación de penas convencionales por atraso en la entrega de los bienes. </w:t>
      </w:r>
    </w:p>
    <w:p w14:paraId="6E314636" w14:textId="77777777" w:rsidR="00DA6A25" w:rsidRPr="00A2305F" w:rsidRDefault="00DA6A25" w:rsidP="00794389">
      <w:pPr>
        <w:spacing w:line="276" w:lineRule="auto"/>
        <w:ind w:left="-709" w:right="-518"/>
        <w:jc w:val="both"/>
        <w:rPr>
          <w:rFonts w:ascii="Noto Sans" w:hAnsi="Noto Sans" w:cs="Noto Sans"/>
          <w:bCs/>
          <w:sz w:val="20"/>
          <w:szCs w:val="20"/>
          <w:lang w:eastAsia="ar-SA"/>
        </w:rPr>
      </w:pPr>
    </w:p>
    <w:p w14:paraId="735F79FA" w14:textId="55F39164" w:rsidR="00DA6A25" w:rsidRPr="00A2305F" w:rsidRDefault="00DA6A25" w:rsidP="00794389">
      <w:pPr>
        <w:spacing w:line="276" w:lineRule="auto"/>
        <w:ind w:left="-709" w:right="-518"/>
        <w:jc w:val="both"/>
        <w:rPr>
          <w:rFonts w:ascii="Noto Sans" w:hAnsi="Noto Sans" w:cs="Noto Sans"/>
          <w:bCs/>
          <w:sz w:val="20"/>
          <w:szCs w:val="20"/>
          <w:lang w:eastAsia="ar-SA"/>
        </w:rPr>
      </w:pPr>
      <w:r w:rsidRPr="00A2305F">
        <w:rPr>
          <w:rFonts w:ascii="Noto Sans" w:hAnsi="Noto Sans" w:cs="Noto Sans"/>
          <w:bCs/>
          <w:sz w:val="20"/>
          <w:szCs w:val="20"/>
          <w:lang w:eastAsia="ar-SA"/>
        </w:rPr>
        <w:t>Las penas convencionales se aplicarán cuando por causas imputables a los</w:t>
      </w:r>
      <w:r w:rsidR="008B3871">
        <w:rPr>
          <w:rFonts w:ascii="Noto Sans" w:hAnsi="Noto Sans" w:cs="Noto Sans"/>
          <w:bCs/>
          <w:sz w:val="20"/>
          <w:szCs w:val="20"/>
          <w:lang w:eastAsia="ar-SA"/>
        </w:rPr>
        <w:t xml:space="preserve"> </w:t>
      </w:r>
      <w:r w:rsidR="008B3871">
        <w:rPr>
          <w:rFonts w:ascii="Noto Sans" w:hAnsi="Noto Sans" w:cs="Noto Sans"/>
          <w:sz w:val="20"/>
          <w:szCs w:val="20"/>
        </w:rPr>
        <w:t>cotizantes</w:t>
      </w:r>
      <w:r w:rsidRPr="00A2305F">
        <w:rPr>
          <w:rFonts w:ascii="Noto Sans" w:hAnsi="Noto Sans" w:cs="Noto Sans"/>
          <w:bCs/>
          <w:sz w:val="20"/>
          <w:szCs w:val="20"/>
          <w:lang w:eastAsia="ar-SA"/>
        </w:rPr>
        <w:t>, la entrega de los bienes se realice con atraso, considerando para esta determinación la fecha convenida o pactada contractualmente entre las partes, considerando lo siguiente:</w:t>
      </w:r>
    </w:p>
    <w:p w14:paraId="30D76F78" w14:textId="77777777" w:rsidR="00DA6A25" w:rsidRPr="00A2305F" w:rsidRDefault="00DA6A25" w:rsidP="00E731F4">
      <w:pPr>
        <w:spacing w:line="276" w:lineRule="auto"/>
        <w:ind w:left="-426" w:right="-518"/>
        <w:jc w:val="both"/>
        <w:rPr>
          <w:rFonts w:ascii="Noto Sans" w:hAnsi="Noto Sans" w:cs="Noto Sans"/>
          <w:bCs/>
          <w:sz w:val="20"/>
          <w:szCs w:val="20"/>
          <w:lang w:eastAsia="ar-SA"/>
        </w:rPr>
      </w:pPr>
    </w:p>
    <w:p w14:paraId="2673B668" w14:textId="71AD8D6B" w:rsidR="00E731F4" w:rsidRPr="00A2305F" w:rsidRDefault="00DA6A25" w:rsidP="00BB7FCD">
      <w:pPr>
        <w:numPr>
          <w:ilvl w:val="0"/>
          <w:numId w:val="7"/>
        </w:numPr>
        <w:tabs>
          <w:tab w:val="left" w:pos="284"/>
        </w:tabs>
        <w:spacing w:line="276" w:lineRule="auto"/>
        <w:ind w:left="426" w:right="-518" w:hanging="426"/>
        <w:jc w:val="both"/>
        <w:rPr>
          <w:rFonts w:ascii="Noto Sans" w:hAnsi="Noto Sans" w:cs="Noto Sans"/>
          <w:bCs/>
          <w:sz w:val="20"/>
          <w:szCs w:val="20"/>
          <w:lang w:val="es-MX" w:eastAsia="ar-SA"/>
        </w:rPr>
      </w:pPr>
      <w:r w:rsidRPr="00A2305F">
        <w:rPr>
          <w:rFonts w:ascii="Noto Sans" w:hAnsi="Noto Sans" w:cs="Noto Sans"/>
          <w:bCs/>
          <w:sz w:val="20"/>
          <w:szCs w:val="20"/>
          <w:lang w:val="es-MX" w:eastAsia="ar-SA"/>
        </w:rPr>
        <w:t>Se penalizará con el 2.5% (</w:t>
      </w:r>
      <w:r w:rsidR="00C82E28" w:rsidRPr="00A2305F">
        <w:rPr>
          <w:rFonts w:ascii="Noto Sans" w:hAnsi="Noto Sans" w:cs="Noto Sans"/>
          <w:bCs/>
          <w:sz w:val="20"/>
          <w:szCs w:val="20"/>
          <w:lang w:val="es-MX" w:eastAsia="ar-SA"/>
        </w:rPr>
        <w:t>dos puntos</w:t>
      </w:r>
      <w:r w:rsidRPr="00A2305F">
        <w:rPr>
          <w:rFonts w:ascii="Noto Sans" w:hAnsi="Noto Sans" w:cs="Noto Sans"/>
          <w:bCs/>
          <w:sz w:val="20"/>
          <w:szCs w:val="20"/>
          <w:lang w:val="es-MX" w:eastAsia="ar-SA"/>
        </w:rPr>
        <w:t xml:space="preserve"> cinco por ciento) por día natural de atraso, hasta por</w:t>
      </w:r>
      <w:r w:rsidR="00E731F4" w:rsidRPr="00A2305F">
        <w:rPr>
          <w:rFonts w:ascii="Noto Sans" w:hAnsi="Noto Sans" w:cs="Noto Sans"/>
          <w:bCs/>
          <w:sz w:val="20"/>
          <w:szCs w:val="20"/>
          <w:lang w:val="es-MX" w:eastAsia="ar-SA"/>
        </w:rPr>
        <w:t xml:space="preserve"> </w:t>
      </w:r>
    </w:p>
    <w:p w14:paraId="53DC2DFA" w14:textId="1111ADA4" w:rsidR="00DA6A25" w:rsidRPr="00A2305F" w:rsidRDefault="00DA6A25" w:rsidP="00BB7FCD">
      <w:pPr>
        <w:tabs>
          <w:tab w:val="left" w:pos="284"/>
        </w:tabs>
        <w:spacing w:line="276" w:lineRule="auto"/>
        <w:ind w:left="426" w:right="-518" w:hanging="142"/>
        <w:jc w:val="both"/>
        <w:rPr>
          <w:rFonts w:ascii="Noto Sans" w:hAnsi="Noto Sans" w:cs="Noto Sans"/>
          <w:bCs/>
          <w:sz w:val="20"/>
          <w:szCs w:val="20"/>
          <w:lang w:val="es-MX" w:eastAsia="ar-SA"/>
        </w:rPr>
      </w:pPr>
      <w:r w:rsidRPr="00A2305F">
        <w:rPr>
          <w:rFonts w:ascii="Noto Sans" w:hAnsi="Noto Sans" w:cs="Noto Sans"/>
          <w:bCs/>
          <w:sz w:val="20"/>
          <w:szCs w:val="20"/>
          <w:lang w:val="es-MX" w:eastAsia="ar-SA"/>
        </w:rPr>
        <w:t>cuatro días.</w:t>
      </w:r>
    </w:p>
    <w:p w14:paraId="40DCB26D" w14:textId="77777777" w:rsidR="00DA6A25" w:rsidRPr="00A2305F" w:rsidRDefault="00DA6A25" w:rsidP="00BB7FCD">
      <w:pPr>
        <w:numPr>
          <w:ilvl w:val="0"/>
          <w:numId w:val="7"/>
        </w:numPr>
        <w:tabs>
          <w:tab w:val="left" w:pos="284"/>
        </w:tabs>
        <w:spacing w:line="276" w:lineRule="auto"/>
        <w:ind w:left="426" w:right="-518" w:hanging="426"/>
        <w:jc w:val="both"/>
        <w:rPr>
          <w:rFonts w:ascii="Noto Sans" w:hAnsi="Noto Sans" w:cs="Noto Sans"/>
          <w:bCs/>
          <w:sz w:val="20"/>
          <w:szCs w:val="20"/>
          <w:lang w:val="es-MX" w:eastAsia="ar-SA"/>
        </w:rPr>
      </w:pPr>
      <w:r w:rsidRPr="00A2305F">
        <w:rPr>
          <w:rFonts w:ascii="Noto Sans" w:hAnsi="Noto Sans" w:cs="Noto Sans"/>
          <w:bCs/>
          <w:sz w:val="20"/>
          <w:szCs w:val="20"/>
          <w:lang w:val="es-MX" w:eastAsia="ar-SA"/>
        </w:rPr>
        <w:t>Se determinará en función de los bienes no entregados en la fecha convenida.</w:t>
      </w:r>
    </w:p>
    <w:p w14:paraId="3248D4E6" w14:textId="77777777" w:rsidR="00E731F4" w:rsidRPr="00A2305F" w:rsidRDefault="00DA6A25" w:rsidP="00BB7FCD">
      <w:pPr>
        <w:numPr>
          <w:ilvl w:val="0"/>
          <w:numId w:val="7"/>
        </w:numPr>
        <w:spacing w:line="276" w:lineRule="auto"/>
        <w:ind w:left="284" w:right="-518" w:hanging="284"/>
        <w:jc w:val="both"/>
        <w:rPr>
          <w:rFonts w:ascii="Noto Sans" w:hAnsi="Noto Sans" w:cs="Noto Sans"/>
          <w:bCs/>
          <w:sz w:val="20"/>
          <w:szCs w:val="20"/>
          <w:lang w:val="es-MX" w:eastAsia="ar-SA"/>
        </w:rPr>
      </w:pPr>
      <w:r w:rsidRPr="00A2305F">
        <w:rPr>
          <w:rFonts w:ascii="Noto Sans" w:hAnsi="Noto Sans" w:cs="Noto Sans"/>
          <w:bCs/>
          <w:sz w:val="20"/>
          <w:szCs w:val="20"/>
          <w:lang w:val="es-MX" w:eastAsia="ar-SA"/>
        </w:rPr>
        <w:t>El período de penalización comienza a contar a partir del día siguiente en que se concluye</w:t>
      </w:r>
    </w:p>
    <w:p w14:paraId="6DB5DAEF" w14:textId="07DFDDB3" w:rsidR="00DA6A25" w:rsidRPr="00A2305F" w:rsidRDefault="00DA6A25" w:rsidP="00BB7FCD">
      <w:pPr>
        <w:tabs>
          <w:tab w:val="left" w:pos="284"/>
        </w:tabs>
        <w:spacing w:line="276" w:lineRule="auto"/>
        <w:ind w:left="426" w:right="-518" w:hanging="142"/>
        <w:jc w:val="both"/>
        <w:rPr>
          <w:rFonts w:ascii="Noto Sans" w:hAnsi="Noto Sans" w:cs="Noto Sans"/>
          <w:bCs/>
          <w:sz w:val="20"/>
          <w:szCs w:val="20"/>
          <w:lang w:val="es-MX" w:eastAsia="ar-SA"/>
        </w:rPr>
      </w:pPr>
      <w:r w:rsidRPr="00A2305F">
        <w:rPr>
          <w:rFonts w:ascii="Noto Sans" w:hAnsi="Noto Sans" w:cs="Noto Sans"/>
          <w:bCs/>
          <w:sz w:val="20"/>
          <w:szCs w:val="20"/>
          <w:lang w:val="es-MX" w:eastAsia="ar-SA"/>
        </w:rPr>
        <w:t>el plazo o fecha convenida para la entrega de los bienes.</w:t>
      </w:r>
    </w:p>
    <w:p w14:paraId="46267815" w14:textId="77777777" w:rsidR="00C83400" w:rsidRPr="00A2305F" w:rsidRDefault="00C83400" w:rsidP="00BB7FCD">
      <w:pPr>
        <w:tabs>
          <w:tab w:val="left" w:pos="284"/>
        </w:tabs>
        <w:spacing w:line="276" w:lineRule="auto"/>
        <w:ind w:left="426" w:right="-518" w:hanging="426"/>
        <w:jc w:val="both"/>
        <w:rPr>
          <w:rFonts w:ascii="Noto Sans" w:hAnsi="Noto Sans" w:cs="Noto Sans"/>
          <w:bCs/>
          <w:sz w:val="20"/>
          <w:szCs w:val="20"/>
          <w:lang w:val="es-MX" w:eastAsia="ar-SA"/>
        </w:rPr>
      </w:pPr>
    </w:p>
    <w:p w14:paraId="43343BC6" w14:textId="3F35BC53" w:rsidR="00DA6A25" w:rsidRDefault="00C83400" w:rsidP="00794389">
      <w:pPr>
        <w:spacing w:line="276" w:lineRule="auto"/>
        <w:ind w:left="-709" w:right="-518"/>
        <w:jc w:val="both"/>
        <w:rPr>
          <w:rFonts w:ascii="Noto Sans" w:hAnsi="Noto Sans" w:cs="Noto Sans"/>
          <w:bCs/>
          <w:sz w:val="20"/>
          <w:szCs w:val="20"/>
          <w:lang w:eastAsia="ar-SA"/>
        </w:rPr>
      </w:pPr>
      <w:r w:rsidRPr="00A2305F">
        <w:rPr>
          <w:rFonts w:ascii="Noto Sans" w:hAnsi="Noto Sans" w:cs="Noto Sans"/>
          <w:bCs/>
          <w:sz w:val="20"/>
          <w:szCs w:val="20"/>
          <w:lang w:eastAsia="ar-SA"/>
        </w:rPr>
        <w:t>L</w:t>
      </w:r>
      <w:r w:rsidR="00DA6A25" w:rsidRPr="00A2305F">
        <w:rPr>
          <w:rFonts w:ascii="Noto Sans" w:hAnsi="Noto Sans" w:cs="Noto Sans"/>
          <w:bCs/>
          <w:sz w:val="20"/>
          <w:szCs w:val="20"/>
          <w:lang w:eastAsia="ar-SA"/>
        </w:rPr>
        <w:t xml:space="preserve">a penalización por atraso en la entrega de los bienes considerará lo siguiente: </w:t>
      </w:r>
    </w:p>
    <w:p w14:paraId="29D812D8" w14:textId="77777777" w:rsidR="00BB7FCD" w:rsidRPr="00A2305F" w:rsidRDefault="00BB7FCD" w:rsidP="00794389">
      <w:pPr>
        <w:spacing w:line="276" w:lineRule="auto"/>
        <w:ind w:left="-709" w:right="-518"/>
        <w:jc w:val="both"/>
        <w:rPr>
          <w:rFonts w:ascii="Noto Sans" w:hAnsi="Noto Sans" w:cs="Noto Sans"/>
          <w:bCs/>
          <w:sz w:val="20"/>
          <w:szCs w:val="20"/>
          <w:lang w:eastAsia="ar-SA"/>
        </w:rPr>
      </w:pPr>
    </w:p>
    <w:p w14:paraId="23676A2B" w14:textId="77777777" w:rsidR="00DA6A25" w:rsidRPr="00A2305F" w:rsidRDefault="00DA6A25" w:rsidP="00B51C97">
      <w:pPr>
        <w:numPr>
          <w:ilvl w:val="0"/>
          <w:numId w:val="8"/>
        </w:numPr>
        <w:spacing w:line="276" w:lineRule="auto"/>
        <w:ind w:left="426" w:right="-518" w:hanging="426"/>
        <w:jc w:val="both"/>
        <w:rPr>
          <w:rFonts w:ascii="Noto Sans" w:hAnsi="Noto Sans" w:cs="Noto Sans"/>
          <w:bCs/>
          <w:sz w:val="20"/>
          <w:szCs w:val="20"/>
          <w:lang w:eastAsia="ar-SA"/>
        </w:rPr>
      </w:pPr>
      <w:r w:rsidRPr="00A2305F">
        <w:rPr>
          <w:rFonts w:ascii="Noto Sans" w:hAnsi="Noto Sans" w:cs="Noto Sans"/>
          <w:bCs/>
          <w:sz w:val="20"/>
          <w:szCs w:val="20"/>
          <w:lang w:eastAsia="ar-SA"/>
        </w:rPr>
        <w:t xml:space="preserve">El servidor público designado como administrador del contrato, será el responsable del cálculo, aplicación y dar seguimiento de las penas convencionales. </w:t>
      </w:r>
    </w:p>
    <w:p w14:paraId="5160C61E" w14:textId="77777777" w:rsidR="00DA6A25" w:rsidRPr="00A2305F" w:rsidRDefault="00DA6A25" w:rsidP="00B51C97">
      <w:pPr>
        <w:numPr>
          <w:ilvl w:val="0"/>
          <w:numId w:val="8"/>
        </w:numPr>
        <w:spacing w:line="276" w:lineRule="auto"/>
        <w:ind w:left="426" w:right="-518" w:hanging="426"/>
        <w:jc w:val="both"/>
        <w:rPr>
          <w:rFonts w:ascii="Noto Sans" w:hAnsi="Noto Sans" w:cs="Noto Sans"/>
          <w:bCs/>
          <w:sz w:val="20"/>
          <w:szCs w:val="20"/>
          <w:lang w:eastAsia="ar-SA"/>
        </w:rPr>
      </w:pPr>
      <w:r w:rsidRPr="00A2305F">
        <w:rPr>
          <w:rFonts w:ascii="Noto Sans" w:hAnsi="Noto Sans" w:cs="Noto Sans"/>
          <w:bCs/>
          <w:sz w:val="20"/>
          <w:szCs w:val="20"/>
          <w:lang w:eastAsia="ar-SA"/>
        </w:rPr>
        <w:t xml:space="preserve">La pena convencional se calculará por el administrador del contrato, por cada día de atraso por la falta de cumplimiento de entregar en tiempo los bienes, de acuerdo con el porcentaje de penalización establecido para el correspondiente procedimiento de contratación. </w:t>
      </w:r>
    </w:p>
    <w:p w14:paraId="089D4637" w14:textId="77777777" w:rsidR="00DA6A25" w:rsidRPr="00A2305F" w:rsidRDefault="00DA6A25" w:rsidP="00B51C97">
      <w:pPr>
        <w:numPr>
          <w:ilvl w:val="0"/>
          <w:numId w:val="8"/>
        </w:numPr>
        <w:spacing w:line="276" w:lineRule="auto"/>
        <w:ind w:left="426" w:right="-518" w:hanging="426"/>
        <w:jc w:val="both"/>
        <w:rPr>
          <w:rFonts w:ascii="Noto Sans" w:hAnsi="Noto Sans" w:cs="Noto Sans"/>
          <w:bCs/>
          <w:sz w:val="20"/>
          <w:szCs w:val="20"/>
          <w:lang w:eastAsia="ar-SA"/>
        </w:rPr>
      </w:pPr>
      <w:r w:rsidRPr="00A2305F">
        <w:rPr>
          <w:rFonts w:ascii="Noto Sans" w:hAnsi="Noto Sans" w:cs="Noto Sans"/>
          <w:bCs/>
          <w:sz w:val="20"/>
          <w:szCs w:val="20"/>
          <w:lang w:eastAsia="ar-SA"/>
        </w:rPr>
        <w:t xml:space="preserve">Las penas convencionales deben aplicarse bajo el principio de proporcionalidad, toda vez que, si una parte de la obligación fue cumplida, la pena no puede ser aplicada a la totalidad del monto contratado. </w:t>
      </w:r>
    </w:p>
    <w:p w14:paraId="149B733E" w14:textId="77777777" w:rsidR="00DA6A25" w:rsidRPr="00A2305F" w:rsidRDefault="00DA6A25" w:rsidP="00B51C97">
      <w:pPr>
        <w:numPr>
          <w:ilvl w:val="0"/>
          <w:numId w:val="8"/>
        </w:numPr>
        <w:spacing w:line="276" w:lineRule="auto"/>
        <w:ind w:left="426" w:right="-518" w:hanging="426"/>
        <w:jc w:val="both"/>
        <w:rPr>
          <w:rFonts w:ascii="Noto Sans" w:hAnsi="Noto Sans" w:cs="Noto Sans"/>
          <w:bCs/>
          <w:sz w:val="20"/>
          <w:szCs w:val="20"/>
          <w:lang w:eastAsia="ar-SA"/>
        </w:rPr>
      </w:pPr>
      <w:r w:rsidRPr="00A2305F">
        <w:rPr>
          <w:rFonts w:ascii="Noto Sans" w:hAnsi="Noto Sans" w:cs="Noto Sans"/>
          <w:bCs/>
          <w:sz w:val="20"/>
          <w:szCs w:val="20"/>
          <w:lang w:eastAsia="ar-SA"/>
        </w:rPr>
        <w:t xml:space="preserve">La penalización se calculará a partir del día siguiente en que concluye el plazo o fecha convenida para la entrega de los bienes. </w:t>
      </w:r>
    </w:p>
    <w:p w14:paraId="2AA0BB09" w14:textId="405DD0C5" w:rsidR="00DA6A25" w:rsidRPr="00A2305F" w:rsidRDefault="00DA6A25" w:rsidP="00B51C97">
      <w:pPr>
        <w:numPr>
          <w:ilvl w:val="0"/>
          <w:numId w:val="8"/>
        </w:numPr>
        <w:spacing w:line="276" w:lineRule="auto"/>
        <w:ind w:left="426" w:right="-518" w:hanging="426"/>
        <w:jc w:val="both"/>
        <w:rPr>
          <w:rFonts w:ascii="Noto Sans" w:hAnsi="Noto Sans" w:cs="Noto Sans"/>
          <w:bCs/>
          <w:sz w:val="20"/>
          <w:szCs w:val="20"/>
          <w:lang w:eastAsia="ar-SA"/>
        </w:rPr>
      </w:pPr>
      <w:r w:rsidRPr="00A2305F">
        <w:rPr>
          <w:rFonts w:ascii="Noto Sans" w:hAnsi="Noto Sans" w:cs="Noto Sans"/>
          <w:bCs/>
          <w:sz w:val="20"/>
          <w:szCs w:val="20"/>
          <w:lang w:eastAsia="ar-SA"/>
        </w:rPr>
        <w:t xml:space="preserve">En ningún caso, se deberá autorizar el pago de los bienes, sí no se ha determinado, calculado y notificado a los </w:t>
      </w:r>
      <w:r w:rsidR="008B3871">
        <w:rPr>
          <w:rFonts w:ascii="Noto Sans" w:hAnsi="Noto Sans" w:cs="Noto Sans"/>
          <w:sz w:val="20"/>
          <w:szCs w:val="20"/>
        </w:rPr>
        <w:t>cotizantes</w:t>
      </w:r>
      <w:r w:rsidR="008B3871" w:rsidRPr="00A2305F">
        <w:rPr>
          <w:rFonts w:ascii="Noto Sans" w:hAnsi="Noto Sans" w:cs="Noto Sans"/>
          <w:bCs/>
          <w:sz w:val="20"/>
          <w:szCs w:val="20"/>
          <w:lang w:eastAsia="ar-SA"/>
        </w:rPr>
        <w:t xml:space="preserve"> </w:t>
      </w:r>
      <w:r w:rsidRPr="00A2305F">
        <w:rPr>
          <w:rFonts w:ascii="Noto Sans" w:hAnsi="Noto Sans" w:cs="Noto Sans"/>
          <w:bCs/>
          <w:sz w:val="20"/>
          <w:szCs w:val="20"/>
          <w:lang w:eastAsia="ar-SA"/>
        </w:rPr>
        <w:t xml:space="preserve">las penas convencionales aplicadas en términos de lo dispuesto en el contrato, así como su registro y validación en el sistema </w:t>
      </w:r>
      <w:r w:rsidR="002C5D24" w:rsidRPr="00A2305F">
        <w:rPr>
          <w:rFonts w:ascii="Noto Sans" w:hAnsi="Noto Sans" w:cs="Noto Sans"/>
          <w:bCs/>
          <w:sz w:val="20"/>
          <w:szCs w:val="20"/>
          <w:lang w:eastAsia="ar-SA"/>
        </w:rPr>
        <w:t>FINAT</w:t>
      </w:r>
      <w:r w:rsidRPr="00A2305F">
        <w:rPr>
          <w:rFonts w:ascii="Noto Sans" w:hAnsi="Noto Sans" w:cs="Noto Sans"/>
          <w:bCs/>
          <w:sz w:val="20"/>
          <w:szCs w:val="20"/>
          <w:lang w:eastAsia="ar-SA"/>
        </w:rPr>
        <w:t>.</w:t>
      </w:r>
    </w:p>
    <w:p w14:paraId="0183D38D" w14:textId="77777777" w:rsidR="003905BD" w:rsidRPr="00A2305F" w:rsidRDefault="003905BD" w:rsidP="00794389">
      <w:pPr>
        <w:spacing w:line="276" w:lineRule="auto"/>
        <w:ind w:left="-709" w:right="-518"/>
        <w:rPr>
          <w:rFonts w:ascii="Noto Sans" w:hAnsi="Noto Sans" w:cs="Noto Sans"/>
          <w:sz w:val="20"/>
          <w:szCs w:val="20"/>
        </w:rPr>
      </w:pPr>
    </w:p>
    <w:p w14:paraId="5BCEBED3" w14:textId="1E4A489C" w:rsidR="009D733D" w:rsidRPr="00A2305F" w:rsidRDefault="00794389" w:rsidP="00794389">
      <w:pPr>
        <w:pStyle w:val="Subttulo"/>
        <w:keepNext/>
        <w:numPr>
          <w:ilvl w:val="0"/>
          <w:numId w:val="0"/>
        </w:numPr>
        <w:tabs>
          <w:tab w:val="left" w:pos="1134"/>
        </w:tabs>
        <w:spacing w:line="276" w:lineRule="auto"/>
        <w:ind w:left="-709" w:right="-518"/>
        <w:jc w:val="both"/>
        <w:rPr>
          <w:rFonts w:ascii="Noto Sans" w:hAnsi="Noto Sans" w:cs="Noto Sans"/>
          <w:b/>
          <w:bCs/>
          <w:color w:val="auto"/>
          <w:sz w:val="20"/>
          <w:szCs w:val="20"/>
        </w:rPr>
      </w:pPr>
      <w:r w:rsidRPr="00A2305F">
        <w:rPr>
          <w:rFonts w:ascii="Noto Sans" w:hAnsi="Noto Sans" w:cs="Noto Sans"/>
          <w:b/>
          <w:bCs/>
          <w:color w:val="auto"/>
          <w:sz w:val="20"/>
          <w:szCs w:val="20"/>
        </w:rPr>
        <w:t>8.2</w:t>
      </w:r>
      <w:r w:rsidR="009D733D" w:rsidRPr="00A2305F">
        <w:rPr>
          <w:rFonts w:ascii="Noto Sans" w:hAnsi="Noto Sans" w:cs="Noto Sans"/>
          <w:b/>
          <w:bCs/>
          <w:color w:val="auto"/>
          <w:sz w:val="20"/>
          <w:szCs w:val="20"/>
        </w:rPr>
        <w:t xml:space="preserve"> Deducciones</w:t>
      </w:r>
    </w:p>
    <w:p w14:paraId="257B9D10" w14:textId="77777777" w:rsidR="009D733D" w:rsidRPr="00A2305F" w:rsidRDefault="009D733D" w:rsidP="00794389">
      <w:pPr>
        <w:tabs>
          <w:tab w:val="left" w:pos="1134"/>
        </w:tabs>
        <w:spacing w:line="276" w:lineRule="auto"/>
        <w:ind w:left="-709" w:right="-518"/>
        <w:jc w:val="both"/>
        <w:rPr>
          <w:rFonts w:ascii="Noto Sans" w:hAnsi="Noto Sans" w:cs="Noto Sans"/>
          <w:b/>
          <w:sz w:val="20"/>
          <w:szCs w:val="20"/>
        </w:rPr>
      </w:pPr>
    </w:p>
    <w:p w14:paraId="124544AF" w14:textId="77777777" w:rsidR="009D733D" w:rsidRPr="00A2305F" w:rsidRDefault="009D733D" w:rsidP="00794389">
      <w:pPr>
        <w:spacing w:line="276" w:lineRule="auto"/>
        <w:ind w:left="-709" w:right="-518"/>
        <w:jc w:val="both"/>
        <w:rPr>
          <w:rFonts w:ascii="Noto Sans" w:hAnsi="Noto Sans" w:cs="Noto Sans"/>
          <w:sz w:val="20"/>
          <w:szCs w:val="20"/>
        </w:rPr>
      </w:pPr>
      <w:r w:rsidRPr="00A2305F">
        <w:rPr>
          <w:rFonts w:ascii="Noto Sans" w:hAnsi="Noto Sans" w:cs="Noto Sans"/>
          <w:sz w:val="20"/>
          <w:szCs w:val="20"/>
        </w:rPr>
        <w:t>Con fundamento en lo dispuesto en el artículo 76 de la Ley de Adquisiciones, Arrendamientos y Servicios del Sector Público, se aplicarán deducciones en los siguientes casos:</w:t>
      </w:r>
    </w:p>
    <w:p w14:paraId="27A7D7A8" w14:textId="77777777" w:rsidR="00F20D8C" w:rsidRPr="00A2305F" w:rsidRDefault="00F20D8C" w:rsidP="00794389">
      <w:pPr>
        <w:spacing w:line="276" w:lineRule="auto"/>
        <w:ind w:left="-709" w:right="-518"/>
        <w:jc w:val="both"/>
        <w:rPr>
          <w:rFonts w:ascii="Noto Sans" w:hAnsi="Noto Sans" w:cs="Noto Sans"/>
          <w:sz w:val="20"/>
          <w:szCs w:val="20"/>
        </w:rPr>
      </w:pPr>
    </w:p>
    <w:tbl>
      <w:tblPr>
        <w:tblW w:w="100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3"/>
        <w:gridCol w:w="2410"/>
        <w:gridCol w:w="2924"/>
      </w:tblGrid>
      <w:tr w:rsidR="009D733D" w:rsidRPr="00A2305F" w14:paraId="055C7243" w14:textId="77777777" w:rsidTr="006F74C2">
        <w:trPr>
          <w:trHeight w:val="238"/>
          <w:tblHeader/>
          <w:jc w:val="center"/>
        </w:trPr>
        <w:tc>
          <w:tcPr>
            <w:tcW w:w="4673" w:type="dxa"/>
            <w:tcBorders>
              <w:top w:val="single" w:sz="4" w:space="0" w:color="auto"/>
              <w:left w:val="single" w:sz="4" w:space="0" w:color="auto"/>
              <w:bottom w:val="single" w:sz="4" w:space="0" w:color="auto"/>
              <w:right w:val="single" w:sz="4" w:space="0" w:color="auto"/>
            </w:tcBorders>
            <w:shd w:val="clear" w:color="auto" w:fill="D1D1D1" w:themeFill="background2" w:themeFillShade="E6"/>
          </w:tcPr>
          <w:p w14:paraId="77E2F6C9" w14:textId="77777777" w:rsidR="009D733D" w:rsidRPr="00A2305F" w:rsidRDefault="009D733D" w:rsidP="0003654B">
            <w:pPr>
              <w:spacing w:line="276" w:lineRule="auto"/>
              <w:ind w:right="38"/>
              <w:contextualSpacing/>
              <w:jc w:val="center"/>
              <w:rPr>
                <w:rFonts w:ascii="Noto Sans" w:eastAsia="Times New Roman" w:hAnsi="Noto Sans" w:cs="Noto Sans"/>
                <w:b/>
                <w:sz w:val="16"/>
                <w:szCs w:val="16"/>
              </w:rPr>
            </w:pPr>
            <w:r w:rsidRPr="00A2305F">
              <w:rPr>
                <w:rFonts w:ascii="Noto Sans" w:eastAsia="Times New Roman" w:hAnsi="Noto Sans" w:cs="Noto Sans"/>
                <w:b/>
                <w:sz w:val="16"/>
                <w:szCs w:val="16"/>
              </w:rPr>
              <w:t>CONCEPTO U OBLIGACIÓN QUE GENERA LA APLICACIÓN DE DEDUCCIONES</w:t>
            </w:r>
          </w:p>
        </w:tc>
        <w:tc>
          <w:tcPr>
            <w:tcW w:w="2410" w:type="dxa"/>
            <w:tcBorders>
              <w:top w:val="single" w:sz="4" w:space="0" w:color="auto"/>
              <w:left w:val="single" w:sz="4" w:space="0" w:color="auto"/>
              <w:bottom w:val="single" w:sz="4" w:space="0" w:color="auto"/>
              <w:right w:val="single" w:sz="4" w:space="0" w:color="auto"/>
            </w:tcBorders>
            <w:shd w:val="clear" w:color="auto" w:fill="D1D1D1" w:themeFill="background2" w:themeFillShade="E6"/>
            <w:vAlign w:val="center"/>
          </w:tcPr>
          <w:p w14:paraId="6E3B1BAA" w14:textId="6CA12FEF" w:rsidR="00794389" w:rsidRPr="00A2305F" w:rsidRDefault="00794389" w:rsidP="0003654B">
            <w:pPr>
              <w:spacing w:line="276" w:lineRule="auto"/>
              <w:ind w:left="-114" w:right="-518" w:hanging="283"/>
              <w:contextualSpacing/>
              <w:jc w:val="center"/>
              <w:rPr>
                <w:rFonts w:ascii="Noto Sans" w:eastAsia="Times New Roman" w:hAnsi="Noto Sans" w:cs="Noto Sans"/>
                <w:b/>
                <w:sz w:val="16"/>
                <w:szCs w:val="16"/>
              </w:rPr>
            </w:pPr>
            <w:r w:rsidRPr="00A2305F">
              <w:rPr>
                <w:rFonts w:ascii="Noto Sans" w:eastAsia="Times New Roman" w:hAnsi="Noto Sans" w:cs="Noto Sans"/>
                <w:b/>
                <w:sz w:val="16"/>
                <w:szCs w:val="16"/>
              </w:rPr>
              <w:t>DEDUCCIÓN</w:t>
            </w:r>
          </w:p>
          <w:p w14:paraId="5922841D" w14:textId="399041DA" w:rsidR="009D733D" w:rsidRPr="00A2305F" w:rsidRDefault="00794389" w:rsidP="0003654B">
            <w:pPr>
              <w:spacing w:line="276" w:lineRule="auto"/>
              <w:ind w:left="-114" w:right="-518" w:hanging="283"/>
              <w:contextualSpacing/>
              <w:jc w:val="center"/>
              <w:rPr>
                <w:rFonts w:ascii="Noto Sans" w:eastAsia="Times New Roman" w:hAnsi="Noto Sans" w:cs="Noto Sans"/>
                <w:b/>
                <w:sz w:val="16"/>
                <w:szCs w:val="16"/>
              </w:rPr>
            </w:pPr>
            <w:r w:rsidRPr="00A2305F">
              <w:rPr>
                <w:rFonts w:ascii="Noto Sans" w:eastAsia="Times New Roman" w:hAnsi="Noto Sans" w:cs="Noto Sans"/>
                <w:b/>
                <w:sz w:val="16"/>
                <w:szCs w:val="16"/>
              </w:rPr>
              <w:t>POR APLICAR</w:t>
            </w:r>
          </w:p>
        </w:tc>
        <w:tc>
          <w:tcPr>
            <w:tcW w:w="2924" w:type="dxa"/>
            <w:tcBorders>
              <w:top w:val="single" w:sz="4" w:space="0" w:color="auto"/>
              <w:left w:val="single" w:sz="4" w:space="0" w:color="auto"/>
              <w:bottom w:val="single" w:sz="4" w:space="0" w:color="auto"/>
              <w:right w:val="single" w:sz="4" w:space="0" w:color="auto"/>
            </w:tcBorders>
            <w:shd w:val="clear" w:color="auto" w:fill="D1D1D1" w:themeFill="background2" w:themeFillShade="E6"/>
          </w:tcPr>
          <w:p w14:paraId="1C33398F" w14:textId="77777777" w:rsidR="009D733D" w:rsidRPr="00A2305F" w:rsidRDefault="009D733D" w:rsidP="0003654B">
            <w:pPr>
              <w:spacing w:line="276" w:lineRule="auto"/>
              <w:ind w:left="-461" w:right="-518"/>
              <w:contextualSpacing/>
              <w:jc w:val="center"/>
              <w:rPr>
                <w:rFonts w:ascii="Noto Sans" w:eastAsia="Times New Roman" w:hAnsi="Noto Sans" w:cs="Noto Sans"/>
                <w:b/>
                <w:sz w:val="16"/>
                <w:szCs w:val="16"/>
              </w:rPr>
            </w:pPr>
            <w:r w:rsidRPr="00A2305F">
              <w:rPr>
                <w:rFonts w:ascii="Noto Sans" w:eastAsia="Times New Roman" w:hAnsi="Noto Sans" w:cs="Noto Sans"/>
                <w:b/>
                <w:sz w:val="16"/>
                <w:szCs w:val="16"/>
              </w:rPr>
              <w:t>MÉTODO DE CÁLCULO</w:t>
            </w:r>
          </w:p>
          <w:p w14:paraId="7433E170" w14:textId="77777777" w:rsidR="009D733D" w:rsidRPr="00A2305F" w:rsidRDefault="009D733D" w:rsidP="0003654B">
            <w:pPr>
              <w:spacing w:line="276" w:lineRule="auto"/>
              <w:ind w:left="-461" w:right="-518"/>
              <w:contextualSpacing/>
              <w:jc w:val="center"/>
              <w:rPr>
                <w:rFonts w:ascii="Noto Sans" w:eastAsia="Times New Roman" w:hAnsi="Noto Sans" w:cs="Noto Sans"/>
                <w:b/>
                <w:sz w:val="16"/>
                <w:szCs w:val="16"/>
              </w:rPr>
            </w:pPr>
            <w:r w:rsidRPr="00A2305F">
              <w:rPr>
                <w:rFonts w:ascii="Noto Sans" w:eastAsia="Times New Roman" w:hAnsi="Noto Sans" w:cs="Noto Sans"/>
                <w:b/>
                <w:sz w:val="16"/>
                <w:szCs w:val="16"/>
              </w:rPr>
              <w:t>Y LÍMITE DE INCUMPLIMIENTO</w:t>
            </w:r>
          </w:p>
        </w:tc>
      </w:tr>
      <w:tr w:rsidR="009D733D" w:rsidRPr="00A2305F" w14:paraId="03EC3F5E" w14:textId="77777777" w:rsidTr="008400A0">
        <w:trPr>
          <w:trHeight w:val="533"/>
          <w:jc w:val="center"/>
        </w:trPr>
        <w:tc>
          <w:tcPr>
            <w:tcW w:w="4673" w:type="dxa"/>
            <w:tcBorders>
              <w:top w:val="single" w:sz="4" w:space="0" w:color="auto"/>
            </w:tcBorders>
            <w:vAlign w:val="center"/>
          </w:tcPr>
          <w:p w14:paraId="46982F75" w14:textId="63163361" w:rsidR="009D733D" w:rsidRPr="00A2305F" w:rsidRDefault="008B3871" w:rsidP="00794389">
            <w:pPr>
              <w:spacing w:line="276" w:lineRule="auto"/>
              <w:ind w:right="38"/>
              <w:contextualSpacing/>
              <w:jc w:val="both"/>
              <w:rPr>
                <w:rFonts w:ascii="Noto Sans" w:eastAsia="Times New Roman" w:hAnsi="Noto Sans" w:cs="Noto Sans"/>
                <w:sz w:val="16"/>
                <w:szCs w:val="16"/>
                <w:lang w:val="x-none" w:eastAsia="es-ES"/>
              </w:rPr>
            </w:pPr>
            <w:r>
              <w:rPr>
                <w:rFonts w:ascii="Noto Sans" w:eastAsia="Times New Roman" w:hAnsi="Noto Sans" w:cs="Noto Sans"/>
                <w:sz w:val="16"/>
                <w:szCs w:val="16"/>
              </w:rPr>
              <w:t xml:space="preserve">Cuando los </w:t>
            </w:r>
            <w:r w:rsidRPr="008B3871">
              <w:rPr>
                <w:rFonts w:ascii="Noto Sans" w:eastAsia="Times New Roman" w:hAnsi="Noto Sans" w:cs="Noto Sans"/>
                <w:sz w:val="16"/>
                <w:szCs w:val="16"/>
              </w:rPr>
              <w:t>cotizantes</w:t>
            </w:r>
            <w:r w:rsidR="009D733D" w:rsidRPr="00A2305F">
              <w:rPr>
                <w:rFonts w:ascii="Noto Sans" w:eastAsia="Times New Roman" w:hAnsi="Noto Sans" w:cs="Noto Sans"/>
                <w:sz w:val="16"/>
                <w:szCs w:val="16"/>
              </w:rPr>
              <w:t xml:space="preserve"> no den cumplimiento en el plazo señalado a la solicitud de canje o recolección de los bienes, cuando éstos no cumplan con requisitos de calidad, o presenten defectos o vicios ocultos.</w:t>
            </w:r>
          </w:p>
        </w:tc>
        <w:tc>
          <w:tcPr>
            <w:tcW w:w="2410" w:type="dxa"/>
            <w:tcBorders>
              <w:top w:val="single" w:sz="4" w:space="0" w:color="auto"/>
            </w:tcBorders>
            <w:vAlign w:val="center"/>
          </w:tcPr>
          <w:p w14:paraId="57618168" w14:textId="77777777" w:rsidR="009D733D" w:rsidRPr="00A2305F" w:rsidRDefault="009D733D" w:rsidP="00794389">
            <w:pPr>
              <w:spacing w:line="276" w:lineRule="auto"/>
              <w:ind w:right="101"/>
              <w:contextualSpacing/>
              <w:jc w:val="both"/>
              <w:rPr>
                <w:rFonts w:ascii="Noto Sans" w:eastAsia="Times New Roman" w:hAnsi="Noto Sans" w:cs="Noto Sans"/>
                <w:sz w:val="16"/>
                <w:szCs w:val="16"/>
              </w:rPr>
            </w:pPr>
            <w:r w:rsidRPr="00A2305F">
              <w:rPr>
                <w:rFonts w:ascii="Noto Sans" w:eastAsia="Times New Roman" w:hAnsi="Noto Sans" w:cs="Noto Sans"/>
                <w:sz w:val="16"/>
                <w:szCs w:val="16"/>
              </w:rPr>
              <w:t>10% del valor total de los bienes pendientes de canje o recolección.</w:t>
            </w:r>
          </w:p>
        </w:tc>
        <w:tc>
          <w:tcPr>
            <w:tcW w:w="2924" w:type="dxa"/>
            <w:tcBorders>
              <w:top w:val="single" w:sz="4" w:space="0" w:color="auto"/>
            </w:tcBorders>
            <w:vAlign w:val="center"/>
          </w:tcPr>
          <w:p w14:paraId="52AE4DD1" w14:textId="77777777" w:rsidR="009D733D" w:rsidRPr="00A2305F" w:rsidRDefault="009D733D" w:rsidP="00794389">
            <w:pPr>
              <w:spacing w:line="276" w:lineRule="auto"/>
              <w:ind w:right="101"/>
              <w:contextualSpacing/>
              <w:jc w:val="both"/>
              <w:rPr>
                <w:rFonts w:ascii="Noto Sans" w:eastAsia="Times New Roman" w:hAnsi="Noto Sans" w:cs="Noto Sans"/>
                <w:sz w:val="16"/>
                <w:szCs w:val="16"/>
              </w:rPr>
            </w:pPr>
            <w:r w:rsidRPr="00A2305F">
              <w:rPr>
                <w:rFonts w:ascii="Noto Sans" w:eastAsia="Times New Roman" w:hAnsi="Noto Sans" w:cs="Noto Sans"/>
                <w:sz w:val="16"/>
                <w:szCs w:val="16"/>
              </w:rPr>
              <w:t>Fecha de notificación para canje o recolección + 10 días hábiles, a partir del día hábil 11 se aplicará el 10% del valor total de los bienes pendientes de canje o recolección.</w:t>
            </w:r>
          </w:p>
        </w:tc>
      </w:tr>
      <w:tr w:rsidR="009D733D" w:rsidRPr="00A2305F" w14:paraId="51A59FFB" w14:textId="77777777" w:rsidTr="00C83400">
        <w:trPr>
          <w:trHeight w:val="549"/>
          <w:jc w:val="center"/>
        </w:trPr>
        <w:tc>
          <w:tcPr>
            <w:tcW w:w="4673" w:type="dxa"/>
            <w:tcBorders>
              <w:top w:val="single" w:sz="4" w:space="0" w:color="000000"/>
              <w:left w:val="single" w:sz="4" w:space="0" w:color="000000"/>
              <w:bottom w:val="single" w:sz="4" w:space="0" w:color="000000"/>
              <w:right w:val="single" w:sz="4" w:space="0" w:color="000000"/>
            </w:tcBorders>
            <w:vAlign w:val="center"/>
          </w:tcPr>
          <w:p w14:paraId="1947B6F8" w14:textId="77777777" w:rsidR="009D733D" w:rsidRPr="00A2305F" w:rsidRDefault="009D733D" w:rsidP="00794389">
            <w:pPr>
              <w:spacing w:line="276" w:lineRule="auto"/>
              <w:ind w:right="38"/>
              <w:contextualSpacing/>
              <w:jc w:val="both"/>
              <w:rPr>
                <w:rFonts w:ascii="Noto Sans" w:eastAsia="Times New Roman" w:hAnsi="Noto Sans" w:cs="Noto Sans"/>
                <w:sz w:val="16"/>
                <w:szCs w:val="16"/>
              </w:rPr>
            </w:pPr>
            <w:r w:rsidRPr="00A2305F">
              <w:rPr>
                <w:rFonts w:ascii="Noto Sans" w:eastAsia="Times New Roman" w:hAnsi="Noto Sans" w:cs="Noto Sans"/>
                <w:sz w:val="16"/>
                <w:szCs w:val="16"/>
              </w:rPr>
              <w:t>EN CASO DE INCUMPLIMIENTO PARCIAL EN LA ENTREGA DE LOS BIENES.</w:t>
            </w:r>
          </w:p>
          <w:p w14:paraId="76E24B68" w14:textId="5C09BCF2" w:rsidR="009D733D" w:rsidRPr="00A2305F" w:rsidRDefault="009D733D" w:rsidP="00794389">
            <w:pPr>
              <w:spacing w:line="276" w:lineRule="auto"/>
              <w:ind w:right="38"/>
              <w:contextualSpacing/>
              <w:jc w:val="both"/>
              <w:rPr>
                <w:rFonts w:ascii="Noto Sans" w:eastAsia="Times New Roman" w:hAnsi="Noto Sans" w:cs="Noto Sans"/>
                <w:sz w:val="16"/>
                <w:szCs w:val="16"/>
              </w:rPr>
            </w:pPr>
            <w:r w:rsidRPr="00A2305F">
              <w:rPr>
                <w:rFonts w:ascii="Noto Sans" w:eastAsia="Times New Roman" w:hAnsi="Noto Sans" w:cs="Noto Sans"/>
                <w:sz w:val="16"/>
                <w:szCs w:val="16"/>
              </w:rPr>
              <w:t xml:space="preserve">Cuando </w:t>
            </w:r>
            <w:r w:rsidR="00145463">
              <w:rPr>
                <w:rFonts w:ascii="Noto Sans" w:eastAsia="Times New Roman" w:hAnsi="Noto Sans" w:cs="Noto Sans"/>
                <w:sz w:val="16"/>
                <w:szCs w:val="16"/>
              </w:rPr>
              <w:t>los oferentes</w:t>
            </w:r>
            <w:r w:rsidRPr="00A2305F">
              <w:rPr>
                <w:rFonts w:ascii="Noto Sans" w:eastAsia="Times New Roman" w:hAnsi="Noto Sans" w:cs="Noto Sans"/>
                <w:sz w:val="16"/>
                <w:szCs w:val="16"/>
              </w:rPr>
              <w:t xml:space="preserve"> adjudicados no entreguen los bienes requeridos en el plazo máximo de entrega señalado, considerando los 4 días naturales de sanción.</w:t>
            </w:r>
          </w:p>
        </w:tc>
        <w:tc>
          <w:tcPr>
            <w:tcW w:w="2410" w:type="dxa"/>
            <w:tcBorders>
              <w:top w:val="single" w:sz="4" w:space="0" w:color="000000"/>
              <w:left w:val="single" w:sz="4" w:space="0" w:color="000000"/>
              <w:bottom w:val="single" w:sz="4" w:space="0" w:color="000000"/>
              <w:right w:val="single" w:sz="4" w:space="0" w:color="000000"/>
            </w:tcBorders>
            <w:vAlign w:val="center"/>
          </w:tcPr>
          <w:p w14:paraId="6273D6C8" w14:textId="77777777" w:rsidR="009D733D" w:rsidRPr="00A2305F" w:rsidRDefault="009D733D" w:rsidP="00794389">
            <w:pPr>
              <w:spacing w:line="276" w:lineRule="auto"/>
              <w:ind w:right="101"/>
              <w:contextualSpacing/>
              <w:jc w:val="both"/>
              <w:rPr>
                <w:rFonts w:ascii="Noto Sans" w:eastAsia="Times New Roman" w:hAnsi="Noto Sans" w:cs="Noto Sans"/>
                <w:sz w:val="16"/>
                <w:szCs w:val="16"/>
              </w:rPr>
            </w:pPr>
            <w:r w:rsidRPr="00A2305F">
              <w:rPr>
                <w:rFonts w:ascii="Noto Sans" w:eastAsia="Times New Roman" w:hAnsi="Noto Sans" w:cs="Noto Sans"/>
                <w:sz w:val="16"/>
                <w:szCs w:val="16"/>
              </w:rPr>
              <w:t>10% del monto total de los bienes no entregados</w:t>
            </w:r>
          </w:p>
        </w:tc>
        <w:tc>
          <w:tcPr>
            <w:tcW w:w="2924" w:type="dxa"/>
            <w:tcBorders>
              <w:top w:val="single" w:sz="4" w:space="0" w:color="000000"/>
              <w:left w:val="single" w:sz="4" w:space="0" w:color="000000"/>
              <w:bottom w:val="single" w:sz="4" w:space="0" w:color="000000"/>
              <w:right w:val="single" w:sz="4" w:space="0" w:color="000000"/>
            </w:tcBorders>
            <w:vAlign w:val="center"/>
          </w:tcPr>
          <w:p w14:paraId="11039631" w14:textId="77777777" w:rsidR="009D733D" w:rsidRPr="00A2305F" w:rsidRDefault="009D733D" w:rsidP="00794389">
            <w:pPr>
              <w:spacing w:line="276" w:lineRule="auto"/>
              <w:ind w:right="101"/>
              <w:contextualSpacing/>
              <w:jc w:val="both"/>
              <w:rPr>
                <w:rFonts w:ascii="Noto Sans" w:eastAsia="Times New Roman" w:hAnsi="Noto Sans" w:cs="Noto Sans"/>
                <w:sz w:val="16"/>
                <w:szCs w:val="16"/>
              </w:rPr>
            </w:pPr>
            <w:r w:rsidRPr="00A2305F">
              <w:rPr>
                <w:rFonts w:ascii="Noto Sans" w:eastAsia="Times New Roman" w:hAnsi="Noto Sans" w:cs="Noto Sans"/>
                <w:sz w:val="16"/>
                <w:szCs w:val="16"/>
              </w:rPr>
              <w:t>Se aplicará el 10% del valor por los bienes no entregados.</w:t>
            </w:r>
          </w:p>
        </w:tc>
      </w:tr>
    </w:tbl>
    <w:p w14:paraId="59F73347" w14:textId="77777777" w:rsidR="009D733D" w:rsidRPr="00A2305F" w:rsidRDefault="009D733D" w:rsidP="00794389">
      <w:pPr>
        <w:spacing w:line="276" w:lineRule="auto"/>
        <w:ind w:left="-709" w:right="-518"/>
        <w:jc w:val="both"/>
        <w:rPr>
          <w:rFonts w:ascii="Noto Sans" w:hAnsi="Noto Sans" w:cs="Noto Sans"/>
          <w:sz w:val="20"/>
          <w:szCs w:val="20"/>
        </w:rPr>
      </w:pPr>
    </w:p>
    <w:p w14:paraId="7B77157D" w14:textId="45EF3481" w:rsidR="009D733D" w:rsidRPr="00A2305F" w:rsidRDefault="009D733D" w:rsidP="00794389">
      <w:pPr>
        <w:spacing w:line="276" w:lineRule="auto"/>
        <w:ind w:left="-709" w:right="-518"/>
        <w:jc w:val="both"/>
        <w:rPr>
          <w:rFonts w:ascii="Noto Sans" w:hAnsi="Noto Sans" w:cs="Noto Sans"/>
          <w:sz w:val="20"/>
          <w:szCs w:val="20"/>
        </w:rPr>
      </w:pPr>
      <w:r w:rsidRPr="00A2305F">
        <w:rPr>
          <w:rFonts w:ascii="Noto Sans" w:hAnsi="Noto Sans" w:cs="Noto Sans"/>
          <w:sz w:val="20"/>
          <w:szCs w:val="20"/>
        </w:rPr>
        <w:t>Los</w:t>
      </w:r>
      <w:r w:rsidR="008B3871">
        <w:rPr>
          <w:rFonts w:ascii="Noto Sans" w:hAnsi="Noto Sans" w:cs="Noto Sans"/>
          <w:sz w:val="20"/>
          <w:szCs w:val="20"/>
        </w:rPr>
        <w:t xml:space="preserve"> </w:t>
      </w:r>
      <w:r w:rsidR="008B3871" w:rsidRPr="008B3871">
        <w:rPr>
          <w:rFonts w:ascii="Noto Sans" w:hAnsi="Noto Sans" w:cs="Noto Sans"/>
          <w:sz w:val="20"/>
          <w:szCs w:val="20"/>
        </w:rPr>
        <w:t>cotizantes</w:t>
      </w:r>
      <w:r w:rsidRPr="00A2305F">
        <w:rPr>
          <w:rFonts w:ascii="Noto Sans" w:hAnsi="Noto Sans" w:cs="Noto Sans"/>
          <w:sz w:val="20"/>
          <w:szCs w:val="20"/>
        </w:rPr>
        <w:t>, de ser sancionados, deberán entregar la nota de crédito en cada uno de los OOAD y UMAE donde se originó la sanción. De no dar cumplimiento a lo estipulado, el Instituto podrá realizar el cargo a las facturas pendientes de pago de cualquier contrato que esté formalizado con los</w:t>
      </w:r>
      <w:r w:rsidR="008B3871">
        <w:rPr>
          <w:rFonts w:ascii="Noto Sans" w:hAnsi="Noto Sans" w:cs="Noto Sans"/>
          <w:sz w:val="20"/>
          <w:szCs w:val="20"/>
        </w:rPr>
        <w:t xml:space="preserve"> cotizantes</w:t>
      </w:r>
      <w:r w:rsidRPr="00A2305F">
        <w:rPr>
          <w:rFonts w:ascii="Noto Sans" w:hAnsi="Noto Sans" w:cs="Noto Sans"/>
          <w:sz w:val="20"/>
          <w:szCs w:val="20"/>
        </w:rPr>
        <w:t>.</w:t>
      </w:r>
    </w:p>
    <w:p w14:paraId="1A3A196D" w14:textId="77777777" w:rsidR="00760661" w:rsidRPr="00A2305F" w:rsidRDefault="00760661" w:rsidP="00794389">
      <w:pPr>
        <w:spacing w:line="276" w:lineRule="auto"/>
        <w:ind w:left="-709" w:right="-518"/>
        <w:jc w:val="both"/>
        <w:rPr>
          <w:rFonts w:ascii="Noto Sans" w:hAnsi="Noto Sans" w:cs="Noto Sans"/>
          <w:sz w:val="20"/>
          <w:szCs w:val="20"/>
        </w:rPr>
      </w:pPr>
    </w:p>
    <w:p w14:paraId="2F73DB8B" w14:textId="597FE326" w:rsidR="009D733D" w:rsidRPr="00A2305F" w:rsidRDefault="009D733D" w:rsidP="00794389">
      <w:pPr>
        <w:spacing w:line="276" w:lineRule="auto"/>
        <w:ind w:left="-709" w:right="-518"/>
        <w:jc w:val="both"/>
        <w:rPr>
          <w:rFonts w:ascii="Noto Sans" w:hAnsi="Noto Sans" w:cs="Noto Sans"/>
          <w:sz w:val="20"/>
          <w:szCs w:val="20"/>
        </w:rPr>
      </w:pPr>
      <w:r w:rsidRPr="00A2305F">
        <w:rPr>
          <w:rFonts w:ascii="Noto Sans" w:hAnsi="Noto Sans" w:cs="Noto Sans"/>
          <w:sz w:val="20"/>
          <w:szCs w:val="20"/>
        </w:rPr>
        <w:t>De conformidad con lo previsto en el artículo 76 de la LAASSP, el límite de incumplimiento a partir del cual podrán cancelar total o parcialmente las partidas o conceptos no entregados, o bien rescindir el contrato en los términos del artículo 77 de la Ley en comento, será el equivalente al monto de la garantía de cumplimiento.</w:t>
      </w:r>
    </w:p>
    <w:p w14:paraId="2F8256E7" w14:textId="77777777" w:rsidR="003905BD" w:rsidRPr="00A2305F" w:rsidRDefault="003905BD" w:rsidP="00794389">
      <w:pPr>
        <w:spacing w:line="276" w:lineRule="auto"/>
        <w:ind w:left="-709" w:right="-518"/>
        <w:rPr>
          <w:rFonts w:ascii="Noto Sans" w:hAnsi="Noto Sans" w:cs="Noto Sans"/>
          <w:sz w:val="20"/>
          <w:szCs w:val="20"/>
        </w:rPr>
      </w:pPr>
    </w:p>
    <w:p w14:paraId="3F6BBAA6" w14:textId="1DCAB637" w:rsidR="00C82E28" w:rsidRPr="003C13B2" w:rsidRDefault="003C13B2" w:rsidP="003C13B2">
      <w:pPr>
        <w:pStyle w:val="Prrafodelista"/>
        <w:numPr>
          <w:ilvl w:val="0"/>
          <w:numId w:val="3"/>
        </w:numPr>
        <w:spacing w:line="276" w:lineRule="auto"/>
        <w:ind w:left="-709" w:right="-518" w:firstLine="0"/>
        <w:jc w:val="both"/>
        <w:rPr>
          <w:rFonts w:ascii="Noto Sans" w:hAnsi="Noto Sans" w:cs="Noto Sans"/>
          <w:b/>
          <w:bCs/>
          <w:sz w:val="20"/>
          <w:szCs w:val="20"/>
        </w:rPr>
      </w:pPr>
      <w:r>
        <w:rPr>
          <w:rFonts w:ascii="Noto Sans" w:hAnsi="Noto Sans" w:cs="Noto Sans"/>
          <w:b/>
          <w:bCs/>
          <w:sz w:val="20"/>
          <w:szCs w:val="20"/>
        </w:rPr>
        <w:t>E</w:t>
      </w:r>
      <w:r w:rsidRPr="003C13B2">
        <w:rPr>
          <w:rFonts w:ascii="Noto Sans" w:hAnsi="Noto Sans" w:cs="Noto Sans"/>
          <w:b/>
          <w:bCs/>
          <w:sz w:val="20"/>
          <w:szCs w:val="20"/>
        </w:rPr>
        <w:t>n su caso, me</w:t>
      </w:r>
      <w:r w:rsidR="008B3871">
        <w:rPr>
          <w:rFonts w:ascii="Noto Sans" w:hAnsi="Noto Sans" w:cs="Noto Sans"/>
          <w:b/>
          <w:bCs/>
          <w:sz w:val="20"/>
          <w:szCs w:val="20"/>
        </w:rPr>
        <w:t xml:space="preserve">canismos requeridos al </w:t>
      </w:r>
      <w:r w:rsidR="008B3871" w:rsidRPr="008B3871">
        <w:rPr>
          <w:rFonts w:ascii="Noto Sans" w:hAnsi="Noto Sans" w:cs="Noto Sans"/>
          <w:b/>
          <w:bCs/>
          <w:sz w:val="20"/>
          <w:szCs w:val="20"/>
        </w:rPr>
        <w:t>cotizantes</w:t>
      </w:r>
      <w:r w:rsidRPr="003C13B2">
        <w:rPr>
          <w:rFonts w:ascii="Noto Sans" w:hAnsi="Noto Sans" w:cs="Noto Sans"/>
          <w:b/>
          <w:bCs/>
          <w:sz w:val="20"/>
          <w:szCs w:val="20"/>
        </w:rPr>
        <w:t xml:space="preserve"> para responder por defectos o vicios ocultos de los bienes o de la calidad de los servicios.</w:t>
      </w:r>
    </w:p>
    <w:p w14:paraId="792FF634" w14:textId="77777777" w:rsidR="003C13B2" w:rsidRPr="00C82E28" w:rsidRDefault="003C13B2" w:rsidP="00C82E28">
      <w:pPr>
        <w:pStyle w:val="Prrafodelista"/>
        <w:autoSpaceDE w:val="0"/>
        <w:autoSpaceDN w:val="0"/>
        <w:adjustRightInd w:val="0"/>
        <w:spacing w:line="276" w:lineRule="auto"/>
        <w:ind w:left="-709" w:right="-518"/>
        <w:jc w:val="both"/>
        <w:rPr>
          <w:rFonts w:ascii="Noto Sans" w:hAnsi="Noto Sans" w:cs="Noto Sans"/>
          <w:sz w:val="20"/>
          <w:szCs w:val="20"/>
        </w:rPr>
      </w:pPr>
    </w:p>
    <w:p w14:paraId="465DDBBE" w14:textId="2829AE43" w:rsidR="00A2530C" w:rsidRPr="00A2305F" w:rsidRDefault="00A2530C" w:rsidP="00794389">
      <w:pPr>
        <w:pStyle w:val="Prrafodelista"/>
        <w:spacing w:line="276" w:lineRule="auto"/>
        <w:ind w:left="-709" w:right="-518"/>
        <w:jc w:val="both"/>
        <w:rPr>
          <w:rFonts w:ascii="Noto Sans" w:hAnsi="Noto Sans" w:cs="Noto Sans"/>
          <w:sz w:val="20"/>
          <w:szCs w:val="20"/>
        </w:rPr>
      </w:pPr>
      <w:r w:rsidRPr="00A2305F">
        <w:rPr>
          <w:rFonts w:ascii="Noto Sans" w:hAnsi="Noto Sans" w:cs="Noto Sans"/>
          <w:sz w:val="20"/>
          <w:szCs w:val="20"/>
        </w:rPr>
        <w:t xml:space="preserve">El </w:t>
      </w:r>
      <w:r w:rsidR="00145463">
        <w:rPr>
          <w:rFonts w:ascii="Noto Sans" w:hAnsi="Noto Sans" w:cs="Noto Sans"/>
          <w:sz w:val="20"/>
          <w:szCs w:val="20"/>
        </w:rPr>
        <w:t>oferente</w:t>
      </w:r>
      <w:r w:rsidRPr="00A2305F">
        <w:rPr>
          <w:rFonts w:ascii="Noto Sans" w:hAnsi="Noto Sans" w:cs="Noto Sans"/>
          <w:sz w:val="20"/>
          <w:szCs w:val="20"/>
        </w:rPr>
        <w:t xml:space="preserve"> que resulte adjudicado con la presentación de su propuesta acepta </w:t>
      </w:r>
      <w:r w:rsidRPr="00387BF1">
        <w:rPr>
          <w:rFonts w:ascii="Noto Sans" w:hAnsi="Noto Sans" w:cs="Noto Sans"/>
          <w:sz w:val="20"/>
          <w:szCs w:val="20"/>
          <w:highlight w:val="yellow"/>
        </w:rPr>
        <w:t>responder en cualquier caso de los defectos y vicios ocultos de</w:t>
      </w:r>
      <w:r w:rsidR="007B2743" w:rsidRPr="00387BF1">
        <w:rPr>
          <w:rFonts w:ascii="Noto Sans" w:hAnsi="Noto Sans" w:cs="Noto Sans"/>
          <w:sz w:val="20"/>
          <w:szCs w:val="20"/>
          <w:highlight w:val="yellow"/>
        </w:rPr>
        <w:t xml:space="preserve"> </w:t>
      </w:r>
      <w:r w:rsidRPr="00387BF1">
        <w:rPr>
          <w:rFonts w:ascii="Noto Sans" w:hAnsi="Noto Sans" w:cs="Noto Sans"/>
          <w:sz w:val="20"/>
          <w:szCs w:val="20"/>
          <w:highlight w:val="yellow"/>
        </w:rPr>
        <w:t>l</w:t>
      </w:r>
      <w:r w:rsidR="007B2743" w:rsidRPr="00387BF1">
        <w:rPr>
          <w:rFonts w:ascii="Noto Sans" w:hAnsi="Noto Sans" w:cs="Noto Sans"/>
          <w:sz w:val="20"/>
          <w:szCs w:val="20"/>
          <w:highlight w:val="yellow"/>
        </w:rPr>
        <w:t xml:space="preserve">os bienes </w:t>
      </w:r>
      <w:r w:rsidRPr="00387BF1">
        <w:rPr>
          <w:rFonts w:ascii="Noto Sans" w:hAnsi="Noto Sans" w:cs="Noto Sans"/>
          <w:sz w:val="20"/>
          <w:szCs w:val="20"/>
          <w:highlight w:val="yellow"/>
        </w:rPr>
        <w:t>objeto del presente</w:t>
      </w:r>
      <w:r w:rsidR="00F20D8C" w:rsidRPr="00387BF1">
        <w:rPr>
          <w:rFonts w:ascii="Noto Sans" w:hAnsi="Noto Sans" w:cs="Noto Sans"/>
          <w:sz w:val="20"/>
          <w:szCs w:val="20"/>
          <w:highlight w:val="yellow"/>
        </w:rPr>
        <w:t xml:space="preserve"> </w:t>
      </w:r>
      <w:r w:rsidRPr="00387BF1">
        <w:rPr>
          <w:rFonts w:ascii="Noto Sans" w:hAnsi="Noto Sans" w:cs="Noto Sans"/>
          <w:sz w:val="20"/>
          <w:szCs w:val="20"/>
          <w:highlight w:val="yellow"/>
        </w:rPr>
        <w:t>procedimiento de contratación durante la vigencia del contrato</w:t>
      </w:r>
      <w:r w:rsidR="00D67D9A" w:rsidRPr="00387BF1">
        <w:rPr>
          <w:rFonts w:ascii="Noto Sans" w:hAnsi="Noto Sans" w:cs="Noto Sans"/>
          <w:sz w:val="20"/>
          <w:szCs w:val="20"/>
          <w:highlight w:val="yellow"/>
        </w:rPr>
        <w:t xml:space="preserve"> o la vida útil del bien </w:t>
      </w:r>
      <w:r w:rsidR="00E42DC7" w:rsidRPr="00387BF1">
        <w:rPr>
          <w:rFonts w:ascii="Noto Sans" w:hAnsi="Noto Sans" w:cs="Noto Sans"/>
          <w:sz w:val="20"/>
          <w:szCs w:val="20"/>
          <w:highlight w:val="yellow"/>
        </w:rPr>
        <w:t>de acuerdo con</w:t>
      </w:r>
      <w:r w:rsidR="00D67D9A" w:rsidRPr="00387BF1">
        <w:rPr>
          <w:rFonts w:ascii="Noto Sans" w:hAnsi="Noto Sans" w:cs="Noto Sans"/>
          <w:sz w:val="20"/>
          <w:szCs w:val="20"/>
          <w:highlight w:val="yellow"/>
        </w:rPr>
        <w:t xml:space="preserve"> las especificaciones del fabricante</w:t>
      </w:r>
      <w:r w:rsidRPr="00387BF1">
        <w:rPr>
          <w:rFonts w:ascii="Noto Sans" w:hAnsi="Noto Sans" w:cs="Noto Sans"/>
          <w:sz w:val="20"/>
          <w:szCs w:val="20"/>
          <w:highlight w:val="yellow"/>
        </w:rPr>
        <w:t>, debiendo cumplir con las obligaciones de canje o devolución precisadas en los Términos y Condiciones.</w:t>
      </w:r>
    </w:p>
    <w:p w14:paraId="1C398E31" w14:textId="77777777" w:rsidR="00A2530C" w:rsidRPr="00A2305F" w:rsidRDefault="00A2530C" w:rsidP="00794389">
      <w:pPr>
        <w:pStyle w:val="Prrafodelista"/>
        <w:spacing w:line="276" w:lineRule="auto"/>
        <w:ind w:left="-709" w:right="-518"/>
        <w:jc w:val="both"/>
        <w:rPr>
          <w:rFonts w:ascii="Noto Sans" w:hAnsi="Noto Sans" w:cs="Noto Sans"/>
          <w:sz w:val="20"/>
          <w:szCs w:val="20"/>
        </w:rPr>
      </w:pPr>
    </w:p>
    <w:p w14:paraId="19C3F4E6" w14:textId="14127C3E" w:rsidR="00A2530C" w:rsidRPr="00A2305F" w:rsidRDefault="00A2530C" w:rsidP="00794389">
      <w:pPr>
        <w:spacing w:line="276" w:lineRule="auto"/>
        <w:ind w:left="-709" w:right="-518"/>
        <w:jc w:val="both"/>
        <w:rPr>
          <w:rFonts w:ascii="Noto Sans" w:hAnsi="Noto Sans" w:cs="Noto Sans"/>
          <w:sz w:val="20"/>
          <w:szCs w:val="20"/>
        </w:rPr>
      </w:pPr>
      <w:r w:rsidRPr="00A2305F">
        <w:rPr>
          <w:rFonts w:ascii="Noto Sans" w:hAnsi="Noto Sans" w:cs="Noto Sans"/>
          <w:sz w:val="20"/>
          <w:szCs w:val="20"/>
        </w:rPr>
        <w:t xml:space="preserve">Los </w:t>
      </w:r>
      <w:r w:rsidR="008B3871">
        <w:rPr>
          <w:rFonts w:ascii="Noto Sans" w:hAnsi="Noto Sans" w:cs="Noto Sans"/>
          <w:sz w:val="20"/>
          <w:szCs w:val="20"/>
        </w:rPr>
        <w:t>cotizantes</w:t>
      </w:r>
      <w:r w:rsidR="008B3871" w:rsidRPr="00A2305F">
        <w:rPr>
          <w:rFonts w:ascii="Noto Sans" w:hAnsi="Noto Sans" w:cs="Noto Sans"/>
          <w:sz w:val="20"/>
          <w:szCs w:val="20"/>
        </w:rPr>
        <w:t xml:space="preserve"> </w:t>
      </w:r>
      <w:r w:rsidRPr="00A2305F">
        <w:rPr>
          <w:rFonts w:ascii="Noto Sans" w:hAnsi="Noto Sans" w:cs="Noto Sans"/>
          <w:sz w:val="20"/>
          <w:szCs w:val="20"/>
        </w:rPr>
        <w:t xml:space="preserve">se obligan a </w:t>
      </w:r>
      <w:r w:rsidRPr="00387BF1">
        <w:rPr>
          <w:rFonts w:ascii="Noto Sans" w:hAnsi="Noto Sans" w:cs="Noto Sans"/>
          <w:sz w:val="20"/>
          <w:szCs w:val="20"/>
          <w:highlight w:val="yellow"/>
        </w:rPr>
        <w:t>responder por su cuenta y riesgo de los daños y/o perjuicios que, por inobservancia o negligencia de su parte, llegue a causar al Instituto y/o terceros.</w:t>
      </w:r>
    </w:p>
    <w:p w14:paraId="0D96CC1D" w14:textId="77777777" w:rsidR="00A2530C" w:rsidRPr="00A2305F" w:rsidRDefault="00A2530C" w:rsidP="00794389">
      <w:pPr>
        <w:spacing w:line="276" w:lineRule="auto"/>
        <w:ind w:left="-709" w:right="-518"/>
        <w:jc w:val="both"/>
        <w:rPr>
          <w:rFonts w:ascii="Noto Sans" w:hAnsi="Noto Sans" w:cs="Noto Sans"/>
          <w:sz w:val="20"/>
          <w:szCs w:val="20"/>
        </w:rPr>
      </w:pPr>
    </w:p>
    <w:p w14:paraId="6D211C9F" w14:textId="6C9493AD" w:rsidR="00A2530C" w:rsidRPr="00A2305F" w:rsidRDefault="00A2530C" w:rsidP="00794389">
      <w:pPr>
        <w:spacing w:line="276" w:lineRule="auto"/>
        <w:ind w:left="-709" w:right="-518"/>
        <w:jc w:val="both"/>
        <w:rPr>
          <w:rFonts w:ascii="Noto Sans" w:hAnsi="Noto Sans" w:cs="Noto Sans"/>
          <w:bCs/>
          <w:sz w:val="20"/>
          <w:szCs w:val="20"/>
        </w:rPr>
      </w:pPr>
      <w:r w:rsidRPr="00A2305F">
        <w:rPr>
          <w:rFonts w:ascii="Noto Sans" w:hAnsi="Noto Sans" w:cs="Noto Sans"/>
          <w:bCs/>
          <w:sz w:val="20"/>
          <w:szCs w:val="20"/>
        </w:rPr>
        <w:t xml:space="preserve">El Instituto podrá solicitar al </w:t>
      </w:r>
      <w:r w:rsidR="008B3871">
        <w:rPr>
          <w:rFonts w:ascii="Noto Sans" w:hAnsi="Noto Sans" w:cs="Noto Sans"/>
          <w:sz w:val="20"/>
          <w:szCs w:val="20"/>
        </w:rPr>
        <w:t xml:space="preserve">cotizante </w:t>
      </w:r>
      <w:r w:rsidRPr="00A2305F">
        <w:rPr>
          <w:rFonts w:ascii="Noto Sans" w:hAnsi="Noto Sans" w:cs="Noto Sans"/>
          <w:bCs/>
          <w:sz w:val="20"/>
          <w:szCs w:val="20"/>
        </w:rPr>
        <w:t>(</w:t>
      </w:r>
      <w:r w:rsidR="00145463">
        <w:rPr>
          <w:rFonts w:ascii="Noto Sans" w:hAnsi="Noto Sans" w:cs="Noto Sans"/>
          <w:bCs/>
          <w:sz w:val="20"/>
          <w:szCs w:val="20"/>
        </w:rPr>
        <w:t>oferente</w:t>
      </w:r>
      <w:r w:rsidRPr="00A2305F">
        <w:rPr>
          <w:rFonts w:ascii="Noto Sans" w:hAnsi="Noto Sans" w:cs="Noto Sans"/>
          <w:bCs/>
          <w:sz w:val="20"/>
          <w:szCs w:val="20"/>
        </w:rPr>
        <w:t xml:space="preserve"> adjudicado), el canje o devolución de los bienes que presenten defectos a simple vista, especificaciones distintas a las establecidas en la licitación y en el contrato, en sus anexos o vicios ocultos, debiendo notificar al </w:t>
      </w:r>
      <w:r w:rsidR="008B3871">
        <w:rPr>
          <w:rFonts w:ascii="Noto Sans" w:hAnsi="Noto Sans" w:cs="Noto Sans"/>
          <w:sz w:val="20"/>
          <w:szCs w:val="20"/>
        </w:rPr>
        <w:t>cotizantes</w:t>
      </w:r>
      <w:r w:rsidR="008B3871" w:rsidRPr="00A2305F">
        <w:rPr>
          <w:rFonts w:ascii="Noto Sans" w:hAnsi="Noto Sans" w:cs="Noto Sans"/>
          <w:bCs/>
          <w:sz w:val="20"/>
          <w:szCs w:val="20"/>
        </w:rPr>
        <w:t xml:space="preserve"> </w:t>
      </w:r>
      <w:r w:rsidRPr="00A2305F">
        <w:rPr>
          <w:rFonts w:ascii="Noto Sans" w:hAnsi="Noto Sans" w:cs="Noto Sans"/>
          <w:bCs/>
          <w:sz w:val="20"/>
          <w:szCs w:val="20"/>
        </w:rPr>
        <w:t>dentro del periodo de 48 horas siguientes al momento en que se haya percatado del vicio o defecto.</w:t>
      </w:r>
    </w:p>
    <w:p w14:paraId="2A53E06C" w14:textId="77777777" w:rsidR="00A2530C" w:rsidRPr="00A2305F" w:rsidRDefault="00A2530C" w:rsidP="00794389">
      <w:pPr>
        <w:spacing w:line="276" w:lineRule="auto"/>
        <w:ind w:left="-709" w:right="-518"/>
        <w:jc w:val="both"/>
        <w:rPr>
          <w:rFonts w:ascii="Noto Sans" w:hAnsi="Noto Sans" w:cs="Noto Sans"/>
          <w:bCs/>
          <w:sz w:val="20"/>
          <w:szCs w:val="20"/>
        </w:rPr>
      </w:pPr>
    </w:p>
    <w:p w14:paraId="6ED54EFF" w14:textId="514FE5C2" w:rsidR="00A2530C" w:rsidRPr="00A2305F" w:rsidRDefault="00A2530C" w:rsidP="00794389">
      <w:pPr>
        <w:spacing w:line="276" w:lineRule="auto"/>
        <w:ind w:left="-709" w:right="-518"/>
        <w:jc w:val="both"/>
        <w:rPr>
          <w:rFonts w:ascii="Noto Sans" w:hAnsi="Noto Sans" w:cs="Noto Sans"/>
          <w:bCs/>
          <w:sz w:val="20"/>
          <w:szCs w:val="20"/>
        </w:rPr>
      </w:pPr>
      <w:r w:rsidRPr="00A2305F">
        <w:rPr>
          <w:rFonts w:ascii="Noto Sans" w:hAnsi="Noto Sans" w:cs="Noto Sans"/>
          <w:bCs/>
          <w:sz w:val="20"/>
          <w:szCs w:val="20"/>
        </w:rPr>
        <w:t xml:space="preserve">Para aquellos bienes </w:t>
      </w:r>
      <w:r w:rsidR="00E42DC7" w:rsidRPr="00A2305F">
        <w:rPr>
          <w:rFonts w:ascii="Noto Sans" w:hAnsi="Noto Sans" w:cs="Noto Sans"/>
          <w:bCs/>
          <w:sz w:val="20"/>
          <w:szCs w:val="20"/>
        </w:rPr>
        <w:t>que,</w:t>
      </w:r>
      <w:r w:rsidRPr="00A2305F">
        <w:rPr>
          <w:rFonts w:ascii="Noto Sans" w:hAnsi="Noto Sans" w:cs="Noto Sans"/>
          <w:bCs/>
          <w:sz w:val="20"/>
          <w:szCs w:val="20"/>
        </w:rPr>
        <w:t xml:space="preserve"> durante la vigencia del contrato, presenten algún defecto o el área solicitante manifieste algún reporte de queja en el sentido de que el uso del bien puede afectar la calidad del servicio proporcionado al derechohabiente, deberán ser notificados al Administrador del Contrato; además de proceder a realizar el canje o devolución, de conformidad con los plazos establecidos para tal efecto, en la presente convocatoria.</w:t>
      </w:r>
    </w:p>
    <w:p w14:paraId="08447C95" w14:textId="77777777" w:rsidR="00A2530C" w:rsidRPr="00A2305F" w:rsidRDefault="00A2530C" w:rsidP="00794389">
      <w:pPr>
        <w:spacing w:line="276" w:lineRule="auto"/>
        <w:ind w:left="-709" w:right="-518"/>
        <w:jc w:val="both"/>
        <w:rPr>
          <w:rFonts w:ascii="Noto Sans" w:hAnsi="Noto Sans" w:cs="Noto Sans"/>
          <w:bCs/>
          <w:sz w:val="20"/>
          <w:szCs w:val="20"/>
        </w:rPr>
      </w:pPr>
    </w:p>
    <w:p w14:paraId="466C21FE" w14:textId="36E589C1" w:rsidR="00A2530C" w:rsidRPr="00A2305F" w:rsidRDefault="00A2530C" w:rsidP="00794389">
      <w:pPr>
        <w:spacing w:line="276" w:lineRule="auto"/>
        <w:ind w:left="-709" w:right="-518"/>
        <w:jc w:val="both"/>
        <w:rPr>
          <w:rFonts w:ascii="Noto Sans" w:hAnsi="Noto Sans" w:cs="Noto Sans"/>
          <w:sz w:val="20"/>
          <w:szCs w:val="20"/>
        </w:rPr>
      </w:pPr>
      <w:r w:rsidRPr="00A2305F">
        <w:rPr>
          <w:rFonts w:ascii="Noto Sans" w:hAnsi="Noto Sans" w:cs="Noto Sans"/>
          <w:sz w:val="20"/>
          <w:szCs w:val="20"/>
        </w:rPr>
        <w:t xml:space="preserve">El </w:t>
      </w:r>
      <w:r w:rsidR="008B3871">
        <w:rPr>
          <w:rFonts w:ascii="Noto Sans" w:hAnsi="Noto Sans" w:cs="Noto Sans"/>
          <w:sz w:val="20"/>
          <w:szCs w:val="20"/>
        </w:rPr>
        <w:t>cotizantes</w:t>
      </w:r>
      <w:r w:rsidR="008B3871" w:rsidRPr="00A2305F">
        <w:rPr>
          <w:rFonts w:ascii="Noto Sans" w:hAnsi="Noto Sans" w:cs="Noto Sans"/>
          <w:sz w:val="20"/>
          <w:szCs w:val="20"/>
        </w:rPr>
        <w:t xml:space="preserve"> </w:t>
      </w:r>
      <w:r w:rsidRPr="00A2305F">
        <w:rPr>
          <w:rFonts w:ascii="Noto Sans" w:hAnsi="Noto Sans" w:cs="Noto Sans"/>
          <w:sz w:val="20"/>
          <w:szCs w:val="20"/>
        </w:rPr>
        <w:t xml:space="preserve">deberá reponer los bienes sujetos a canje o devolución, en un plazo que no excederá de </w:t>
      </w:r>
      <w:r w:rsidR="00D940B4" w:rsidRPr="00A2305F">
        <w:rPr>
          <w:rFonts w:ascii="Noto Sans" w:hAnsi="Noto Sans" w:cs="Noto Sans"/>
          <w:sz w:val="20"/>
          <w:szCs w:val="20"/>
        </w:rPr>
        <w:t>los 10 días hábiles</w:t>
      </w:r>
      <w:r w:rsidRPr="00A2305F">
        <w:rPr>
          <w:rFonts w:ascii="Noto Sans" w:hAnsi="Noto Sans" w:cs="Noto Sans"/>
          <w:sz w:val="20"/>
          <w:szCs w:val="20"/>
        </w:rPr>
        <w:t>, contadas a partir de la fecha de su notificación.</w:t>
      </w:r>
    </w:p>
    <w:p w14:paraId="3D60DA26" w14:textId="77777777" w:rsidR="00A2530C" w:rsidRPr="00A2305F" w:rsidRDefault="00A2530C" w:rsidP="00794389">
      <w:pPr>
        <w:spacing w:line="276" w:lineRule="auto"/>
        <w:ind w:left="-709" w:right="-518"/>
        <w:jc w:val="both"/>
        <w:rPr>
          <w:rFonts w:ascii="Noto Sans" w:hAnsi="Noto Sans" w:cs="Noto Sans"/>
          <w:sz w:val="20"/>
          <w:szCs w:val="20"/>
        </w:rPr>
      </w:pPr>
    </w:p>
    <w:p w14:paraId="479DCB95" w14:textId="6FBBDD13" w:rsidR="00A2530C" w:rsidRPr="00A2305F" w:rsidRDefault="00A2530C" w:rsidP="00794389">
      <w:pPr>
        <w:spacing w:line="276" w:lineRule="auto"/>
        <w:ind w:left="-709" w:right="-518"/>
        <w:jc w:val="both"/>
        <w:rPr>
          <w:rFonts w:ascii="Noto Sans" w:hAnsi="Noto Sans" w:cs="Noto Sans"/>
          <w:sz w:val="20"/>
          <w:szCs w:val="20"/>
        </w:rPr>
      </w:pPr>
      <w:r w:rsidRPr="00A2305F">
        <w:rPr>
          <w:rFonts w:ascii="Noto Sans" w:hAnsi="Noto Sans" w:cs="Noto Sans"/>
          <w:sz w:val="20"/>
          <w:szCs w:val="20"/>
        </w:rPr>
        <w:t xml:space="preserve">Todos los gastos que se generen con motivo del canje o devolución correrán por cuenta del </w:t>
      </w:r>
      <w:r w:rsidRPr="00A2305F">
        <w:rPr>
          <w:rFonts w:ascii="Noto Sans" w:hAnsi="Noto Sans" w:cs="Noto Sans"/>
          <w:bCs/>
          <w:sz w:val="20"/>
          <w:szCs w:val="20"/>
        </w:rPr>
        <w:t xml:space="preserve">virtual </w:t>
      </w:r>
      <w:r w:rsidR="008B3871">
        <w:rPr>
          <w:rFonts w:ascii="Noto Sans" w:hAnsi="Noto Sans" w:cs="Noto Sans"/>
          <w:sz w:val="20"/>
          <w:szCs w:val="20"/>
        </w:rPr>
        <w:t>cotizantes</w:t>
      </w:r>
      <w:r w:rsidR="008B3871" w:rsidRPr="00A2305F">
        <w:rPr>
          <w:rFonts w:ascii="Noto Sans" w:hAnsi="Noto Sans" w:cs="Noto Sans"/>
          <w:bCs/>
          <w:sz w:val="20"/>
          <w:szCs w:val="20"/>
        </w:rPr>
        <w:t xml:space="preserve"> </w:t>
      </w:r>
      <w:r w:rsidRPr="00A2305F">
        <w:rPr>
          <w:rFonts w:ascii="Noto Sans" w:hAnsi="Noto Sans" w:cs="Noto Sans"/>
          <w:bCs/>
          <w:sz w:val="20"/>
          <w:szCs w:val="20"/>
        </w:rPr>
        <w:t>(</w:t>
      </w:r>
      <w:r w:rsidR="00145463">
        <w:rPr>
          <w:rFonts w:ascii="Noto Sans" w:hAnsi="Noto Sans" w:cs="Noto Sans"/>
          <w:bCs/>
          <w:sz w:val="20"/>
          <w:szCs w:val="20"/>
        </w:rPr>
        <w:t>oferente</w:t>
      </w:r>
      <w:r w:rsidRPr="00A2305F">
        <w:rPr>
          <w:rFonts w:ascii="Noto Sans" w:hAnsi="Noto Sans" w:cs="Noto Sans"/>
          <w:bCs/>
          <w:sz w:val="20"/>
          <w:szCs w:val="20"/>
        </w:rPr>
        <w:t xml:space="preserve"> adjudicado)</w:t>
      </w:r>
      <w:r w:rsidRPr="00A2305F">
        <w:rPr>
          <w:rFonts w:ascii="Noto Sans" w:hAnsi="Noto Sans" w:cs="Noto Sans"/>
          <w:sz w:val="20"/>
          <w:szCs w:val="20"/>
        </w:rPr>
        <w:t>, previa notificación del IMSS.</w:t>
      </w:r>
    </w:p>
    <w:p w14:paraId="0B97DC90" w14:textId="77777777" w:rsidR="00A2530C" w:rsidRPr="00A2305F" w:rsidRDefault="00A2530C" w:rsidP="00794389">
      <w:pPr>
        <w:spacing w:line="276" w:lineRule="auto"/>
        <w:ind w:left="-709" w:right="-518"/>
        <w:jc w:val="both"/>
        <w:rPr>
          <w:rFonts w:ascii="Noto Sans" w:hAnsi="Noto Sans" w:cs="Noto Sans"/>
          <w:sz w:val="20"/>
          <w:szCs w:val="20"/>
        </w:rPr>
      </w:pPr>
    </w:p>
    <w:p w14:paraId="5BF53416" w14:textId="5DACCCE7" w:rsidR="00A2530C" w:rsidRPr="00A2305F" w:rsidRDefault="00A2530C" w:rsidP="00794389">
      <w:pPr>
        <w:spacing w:line="276" w:lineRule="auto"/>
        <w:ind w:left="-709" w:right="-518"/>
        <w:jc w:val="both"/>
        <w:rPr>
          <w:rFonts w:ascii="Noto Sans" w:hAnsi="Noto Sans" w:cs="Noto Sans"/>
          <w:sz w:val="20"/>
          <w:szCs w:val="20"/>
        </w:rPr>
      </w:pPr>
      <w:r w:rsidRPr="00A2305F">
        <w:rPr>
          <w:rFonts w:ascii="Noto Sans" w:hAnsi="Noto Sans" w:cs="Noto Sans"/>
          <w:sz w:val="20"/>
          <w:szCs w:val="20"/>
        </w:rPr>
        <w:t xml:space="preserve">El </w:t>
      </w:r>
      <w:r w:rsidRPr="00A2305F">
        <w:rPr>
          <w:rFonts w:ascii="Noto Sans" w:hAnsi="Noto Sans" w:cs="Noto Sans"/>
          <w:bCs/>
          <w:sz w:val="20"/>
          <w:szCs w:val="20"/>
        </w:rPr>
        <w:t xml:space="preserve">virtual </w:t>
      </w:r>
      <w:r w:rsidR="008B3871">
        <w:rPr>
          <w:rFonts w:ascii="Noto Sans" w:hAnsi="Noto Sans" w:cs="Noto Sans"/>
          <w:sz w:val="20"/>
          <w:szCs w:val="20"/>
        </w:rPr>
        <w:t>cotizantes</w:t>
      </w:r>
      <w:r w:rsidR="008B3871" w:rsidRPr="00A2305F">
        <w:rPr>
          <w:rFonts w:ascii="Noto Sans" w:hAnsi="Noto Sans" w:cs="Noto Sans"/>
          <w:bCs/>
          <w:sz w:val="20"/>
          <w:szCs w:val="20"/>
        </w:rPr>
        <w:t xml:space="preserve"> </w:t>
      </w:r>
      <w:r w:rsidRPr="00A2305F">
        <w:rPr>
          <w:rFonts w:ascii="Noto Sans" w:hAnsi="Noto Sans" w:cs="Noto Sans"/>
          <w:bCs/>
          <w:sz w:val="20"/>
          <w:szCs w:val="20"/>
        </w:rPr>
        <w:t>(</w:t>
      </w:r>
      <w:r w:rsidR="00145463">
        <w:rPr>
          <w:rFonts w:ascii="Noto Sans" w:hAnsi="Noto Sans" w:cs="Noto Sans"/>
          <w:bCs/>
          <w:sz w:val="20"/>
          <w:szCs w:val="20"/>
        </w:rPr>
        <w:t>oferente</w:t>
      </w:r>
      <w:r w:rsidRPr="00A2305F">
        <w:rPr>
          <w:rFonts w:ascii="Noto Sans" w:hAnsi="Noto Sans" w:cs="Noto Sans"/>
          <w:bCs/>
          <w:sz w:val="20"/>
          <w:szCs w:val="20"/>
        </w:rPr>
        <w:t xml:space="preserve"> adjudicado)</w:t>
      </w:r>
      <w:r w:rsidRPr="00A2305F">
        <w:rPr>
          <w:rFonts w:ascii="Noto Sans" w:hAnsi="Noto Sans" w:cs="Noto Sans"/>
          <w:sz w:val="20"/>
          <w:szCs w:val="20"/>
        </w:rPr>
        <w:t xml:space="preserve"> se obliga a responder por su cuenta y riesgo de los daños y/o perjuicios </w:t>
      </w:r>
      <w:r w:rsidR="00222B16" w:rsidRPr="00A2305F">
        <w:rPr>
          <w:rFonts w:ascii="Noto Sans" w:hAnsi="Noto Sans" w:cs="Noto Sans"/>
          <w:sz w:val="20"/>
          <w:szCs w:val="20"/>
        </w:rPr>
        <w:t>que,</w:t>
      </w:r>
      <w:r w:rsidRPr="00A2305F">
        <w:rPr>
          <w:rFonts w:ascii="Noto Sans" w:hAnsi="Noto Sans" w:cs="Noto Sans"/>
          <w:sz w:val="20"/>
          <w:szCs w:val="20"/>
        </w:rPr>
        <w:t xml:space="preserve"> por inobservancia o negligencia de su parte, llegue a causar al Instituto y/o a terceros.</w:t>
      </w:r>
    </w:p>
    <w:p w14:paraId="68DC1D89" w14:textId="77777777" w:rsidR="00A2530C" w:rsidRPr="00A2305F" w:rsidRDefault="00A2530C" w:rsidP="00794389">
      <w:pPr>
        <w:spacing w:line="276" w:lineRule="auto"/>
        <w:ind w:left="-709" w:right="-518"/>
        <w:jc w:val="both"/>
        <w:rPr>
          <w:rFonts w:ascii="Noto Sans" w:hAnsi="Noto Sans" w:cs="Noto Sans"/>
          <w:sz w:val="20"/>
          <w:szCs w:val="20"/>
        </w:rPr>
      </w:pPr>
    </w:p>
    <w:p w14:paraId="5F660009" w14:textId="2038F6C8" w:rsidR="00A2530C" w:rsidRPr="00A2305F" w:rsidRDefault="00A2530C" w:rsidP="00794389">
      <w:pPr>
        <w:spacing w:line="276" w:lineRule="auto"/>
        <w:ind w:left="-709" w:right="-518"/>
        <w:jc w:val="both"/>
        <w:rPr>
          <w:rFonts w:ascii="Noto Sans" w:hAnsi="Noto Sans" w:cs="Noto Sans"/>
          <w:sz w:val="20"/>
          <w:szCs w:val="20"/>
        </w:rPr>
      </w:pPr>
      <w:r w:rsidRPr="00A2305F">
        <w:rPr>
          <w:rFonts w:ascii="Noto Sans" w:hAnsi="Noto Sans" w:cs="Noto Sans"/>
          <w:sz w:val="20"/>
          <w:szCs w:val="20"/>
        </w:rPr>
        <w:t xml:space="preserve">Cuando, durante el período de garantía de los bienes suministrados al Instituto, se comprueben deficiencias imputables al </w:t>
      </w:r>
      <w:r w:rsidR="00145463">
        <w:rPr>
          <w:rFonts w:ascii="Noto Sans" w:hAnsi="Noto Sans" w:cs="Noto Sans"/>
          <w:bCs/>
          <w:sz w:val="20"/>
          <w:szCs w:val="20"/>
        </w:rPr>
        <w:t>oferente</w:t>
      </w:r>
      <w:r w:rsidRPr="00A2305F">
        <w:rPr>
          <w:rFonts w:ascii="Noto Sans" w:hAnsi="Noto Sans" w:cs="Noto Sans"/>
          <w:bCs/>
          <w:sz w:val="20"/>
          <w:szCs w:val="20"/>
        </w:rPr>
        <w:t xml:space="preserve"> adjudicado</w:t>
      </w:r>
      <w:r w:rsidRPr="00A2305F">
        <w:rPr>
          <w:rFonts w:ascii="Noto Sans" w:hAnsi="Noto Sans" w:cs="Noto Sans"/>
          <w:sz w:val="20"/>
          <w:szCs w:val="20"/>
        </w:rPr>
        <w:t xml:space="preserve">, éstas serán motivo de devolución o canje por el IMSS y el </w:t>
      </w:r>
      <w:r w:rsidR="00145463">
        <w:rPr>
          <w:rFonts w:ascii="Noto Sans" w:hAnsi="Noto Sans" w:cs="Noto Sans"/>
          <w:sz w:val="20"/>
          <w:szCs w:val="20"/>
        </w:rPr>
        <w:t>oferente</w:t>
      </w:r>
      <w:r w:rsidRPr="00A2305F">
        <w:rPr>
          <w:rFonts w:ascii="Noto Sans" w:hAnsi="Noto Sans" w:cs="Noto Sans"/>
          <w:bCs/>
          <w:sz w:val="20"/>
          <w:szCs w:val="20"/>
        </w:rPr>
        <w:t xml:space="preserve"> adjudicado</w:t>
      </w:r>
      <w:r w:rsidRPr="00A2305F">
        <w:rPr>
          <w:rFonts w:ascii="Noto Sans" w:hAnsi="Noto Sans" w:cs="Noto Sans"/>
          <w:sz w:val="20"/>
          <w:szCs w:val="20"/>
        </w:rPr>
        <w:t xml:space="preserve"> se obliga a su reposición total dentro </w:t>
      </w:r>
      <w:r w:rsidR="00D940B4" w:rsidRPr="00A2305F">
        <w:rPr>
          <w:rFonts w:ascii="Noto Sans" w:hAnsi="Noto Sans" w:cs="Noto Sans"/>
          <w:sz w:val="20"/>
          <w:szCs w:val="20"/>
        </w:rPr>
        <w:t>de los diez días hábiles a la notificación del canje o recolección,</w:t>
      </w:r>
      <w:r w:rsidRPr="00A2305F">
        <w:rPr>
          <w:rFonts w:ascii="Noto Sans" w:hAnsi="Noto Sans" w:cs="Noto Sans"/>
          <w:sz w:val="20"/>
          <w:szCs w:val="20"/>
        </w:rPr>
        <w:t xml:space="preserve"> contadas a partir de la fecha de la notificación. En todos los casos el IMSS notificará al </w:t>
      </w:r>
      <w:r w:rsidR="00145463">
        <w:rPr>
          <w:rFonts w:ascii="Noto Sans" w:hAnsi="Noto Sans" w:cs="Noto Sans"/>
          <w:bCs/>
          <w:sz w:val="20"/>
          <w:szCs w:val="20"/>
        </w:rPr>
        <w:t xml:space="preserve">oferente </w:t>
      </w:r>
      <w:r w:rsidRPr="00A2305F">
        <w:rPr>
          <w:rFonts w:ascii="Noto Sans" w:hAnsi="Noto Sans" w:cs="Noto Sans"/>
          <w:bCs/>
          <w:sz w:val="20"/>
          <w:szCs w:val="20"/>
        </w:rPr>
        <w:t>adjudicado</w:t>
      </w:r>
      <w:r w:rsidRPr="00A2305F">
        <w:rPr>
          <w:rFonts w:ascii="Noto Sans" w:hAnsi="Noto Sans" w:cs="Noto Sans"/>
          <w:sz w:val="20"/>
          <w:szCs w:val="20"/>
        </w:rPr>
        <w:t xml:space="preserve"> los motivos de la devolución o del canje.</w:t>
      </w:r>
    </w:p>
    <w:p w14:paraId="0F63B842" w14:textId="77777777" w:rsidR="00AD1589" w:rsidRPr="00A2305F" w:rsidRDefault="00AD1589" w:rsidP="00794389">
      <w:pPr>
        <w:spacing w:line="276" w:lineRule="auto"/>
        <w:ind w:left="-709" w:right="-518"/>
        <w:jc w:val="both"/>
        <w:rPr>
          <w:rFonts w:ascii="Noto Sans" w:hAnsi="Noto Sans" w:cs="Noto Sans"/>
          <w:sz w:val="20"/>
          <w:szCs w:val="20"/>
        </w:rPr>
      </w:pPr>
    </w:p>
    <w:p w14:paraId="65B3C7EF" w14:textId="01BCF4DE" w:rsidR="0003654B" w:rsidRPr="00C82E28" w:rsidRDefault="00E3204B" w:rsidP="008B3871">
      <w:pPr>
        <w:pStyle w:val="Prrafodelista"/>
        <w:numPr>
          <w:ilvl w:val="1"/>
          <w:numId w:val="3"/>
        </w:numPr>
        <w:autoSpaceDE w:val="0"/>
        <w:autoSpaceDN w:val="0"/>
        <w:adjustRightInd w:val="0"/>
        <w:spacing w:line="276" w:lineRule="auto"/>
        <w:ind w:left="-709" w:right="-518" w:firstLine="0"/>
        <w:jc w:val="both"/>
        <w:rPr>
          <w:rFonts w:ascii="Noto Sans" w:hAnsi="Noto Sans" w:cs="Noto Sans"/>
          <w:b/>
          <w:i/>
          <w:iCs/>
          <w:color w:val="000000" w:themeColor="text1"/>
          <w:sz w:val="20"/>
          <w:szCs w:val="20"/>
        </w:rPr>
      </w:pPr>
      <w:r w:rsidRPr="00C82E28">
        <w:rPr>
          <w:rFonts w:ascii="Noto Sans" w:hAnsi="Noto Sans" w:cs="Noto Sans"/>
          <w:b/>
          <w:bCs/>
          <w:sz w:val="20"/>
          <w:szCs w:val="20"/>
        </w:rPr>
        <w:t xml:space="preserve">Las garantías de </w:t>
      </w:r>
      <w:r w:rsidR="004649C4" w:rsidRPr="00C82E28">
        <w:rPr>
          <w:rFonts w:ascii="Noto Sans" w:hAnsi="Noto Sans" w:cs="Noto Sans"/>
          <w:b/>
          <w:bCs/>
          <w:sz w:val="20"/>
          <w:szCs w:val="20"/>
        </w:rPr>
        <w:t>cumplimiento</w:t>
      </w:r>
      <w:r w:rsidRPr="00C82E28">
        <w:rPr>
          <w:rFonts w:ascii="Noto Sans" w:hAnsi="Noto Sans" w:cs="Noto Sans"/>
          <w:b/>
          <w:bCs/>
          <w:sz w:val="20"/>
          <w:szCs w:val="20"/>
        </w:rPr>
        <w:t xml:space="preserve"> </w:t>
      </w:r>
      <w:r w:rsidR="004649C4" w:rsidRPr="00C82E28">
        <w:rPr>
          <w:rFonts w:ascii="Noto Sans" w:hAnsi="Noto Sans" w:cs="Noto Sans"/>
          <w:b/>
          <w:bCs/>
          <w:sz w:val="20"/>
          <w:szCs w:val="20"/>
        </w:rPr>
        <w:t>contra defect</w:t>
      </w:r>
      <w:r w:rsidR="007B0A6A" w:rsidRPr="00C82E28">
        <w:rPr>
          <w:rFonts w:ascii="Noto Sans" w:hAnsi="Noto Sans" w:cs="Noto Sans"/>
          <w:b/>
          <w:bCs/>
          <w:sz w:val="20"/>
          <w:szCs w:val="20"/>
        </w:rPr>
        <w:t>os o vicios ocultos</w:t>
      </w:r>
      <w:r w:rsidR="006150B4" w:rsidRPr="00C82E28">
        <w:rPr>
          <w:rFonts w:ascii="Noto Sans" w:hAnsi="Noto Sans" w:cs="Noto Sans"/>
          <w:sz w:val="20"/>
          <w:szCs w:val="20"/>
        </w:rPr>
        <w:t xml:space="preserve">. </w:t>
      </w:r>
    </w:p>
    <w:p w14:paraId="36EC0B1C" w14:textId="77777777" w:rsidR="00C82E28" w:rsidRPr="00C82E28" w:rsidRDefault="00C82E28" w:rsidP="00C82E28">
      <w:pPr>
        <w:pStyle w:val="Prrafodelista"/>
        <w:autoSpaceDE w:val="0"/>
        <w:autoSpaceDN w:val="0"/>
        <w:adjustRightInd w:val="0"/>
        <w:spacing w:line="276" w:lineRule="auto"/>
        <w:ind w:left="-709" w:right="-518"/>
        <w:jc w:val="both"/>
        <w:rPr>
          <w:rFonts w:ascii="Noto Sans" w:hAnsi="Noto Sans" w:cs="Noto Sans"/>
          <w:b/>
          <w:i/>
          <w:iCs/>
          <w:color w:val="000000" w:themeColor="text1"/>
          <w:sz w:val="20"/>
          <w:szCs w:val="20"/>
        </w:rPr>
      </w:pPr>
    </w:p>
    <w:p w14:paraId="540FECBC" w14:textId="77777777" w:rsidR="0003654B" w:rsidRPr="00A2305F" w:rsidRDefault="00A53549" w:rsidP="0003654B">
      <w:pPr>
        <w:pStyle w:val="Prrafodelista"/>
        <w:tabs>
          <w:tab w:val="left" w:pos="1134"/>
        </w:tabs>
        <w:spacing w:line="276" w:lineRule="auto"/>
        <w:ind w:left="-709" w:right="-518"/>
        <w:jc w:val="both"/>
        <w:rPr>
          <w:rFonts w:ascii="Noto Sans" w:hAnsi="Noto Sans" w:cs="Noto Sans"/>
          <w:b/>
          <w:sz w:val="20"/>
          <w:szCs w:val="20"/>
        </w:rPr>
      </w:pPr>
      <w:r w:rsidRPr="00A2305F">
        <w:rPr>
          <w:rFonts w:ascii="Noto Sans" w:hAnsi="Noto Sans" w:cs="Noto Sans"/>
          <w:b/>
          <w:sz w:val="20"/>
          <w:szCs w:val="20"/>
        </w:rPr>
        <w:t xml:space="preserve">Plazo y condiciones de canje o devolución de los bienes. </w:t>
      </w:r>
    </w:p>
    <w:p w14:paraId="1793F900" w14:textId="77777777" w:rsidR="0003654B" w:rsidRPr="00A2305F" w:rsidRDefault="0003654B" w:rsidP="0003654B">
      <w:pPr>
        <w:pStyle w:val="Prrafodelista"/>
        <w:tabs>
          <w:tab w:val="left" w:pos="1134"/>
        </w:tabs>
        <w:spacing w:line="276" w:lineRule="auto"/>
        <w:ind w:left="-709" w:right="-518"/>
        <w:jc w:val="both"/>
        <w:rPr>
          <w:rFonts w:ascii="Noto Sans" w:hAnsi="Noto Sans" w:cs="Noto Sans"/>
          <w:b/>
          <w:sz w:val="20"/>
          <w:szCs w:val="20"/>
        </w:rPr>
      </w:pPr>
    </w:p>
    <w:p w14:paraId="7F6BCE43" w14:textId="2228B7BA" w:rsidR="00094C3E" w:rsidRPr="00A2305F" w:rsidRDefault="00094C3E" w:rsidP="00094C3E">
      <w:pPr>
        <w:pStyle w:val="Prrafodelista"/>
        <w:tabs>
          <w:tab w:val="left" w:pos="1134"/>
        </w:tabs>
        <w:spacing w:line="276" w:lineRule="auto"/>
        <w:ind w:left="-709" w:right="-518"/>
        <w:jc w:val="both"/>
        <w:rPr>
          <w:rFonts w:ascii="Noto Sans" w:hAnsi="Noto Sans" w:cs="Noto Sans"/>
          <w:bCs/>
          <w:sz w:val="20"/>
          <w:szCs w:val="20"/>
        </w:rPr>
      </w:pPr>
      <w:r w:rsidRPr="00A2305F">
        <w:rPr>
          <w:rFonts w:ascii="Noto Sans" w:hAnsi="Noto Sans" w:cs="Noto Sans"/>
          <w:bCs/>
          <w:sz w:val="20"/>
          <w:szCs w:val="20"/>
        </w:rPr>
        <w:t xml:space="preserve">El </w:t>
      </w:r>
      <w:r w:rsidR="008B3871">
        <w:rPr>
          <w:rFonts w:ascii="Noto Sans" w:hAnsi="Noto Sans" w:cs="Noto Sans"/>
          <w:sz w:val="20"/>
          <w:szCs w:val="20"/>
        </w:rPr>
        <w:t xml:space="preserve">cotizante </w:t>
      </w:r>
      <w:r w:rsidRPr="00A2305F">
        <w:rPr>
          <w:rFonts w:ascii="Noto Sans" w:hAnsi="Noto Sans" w:cs="Noto Sans"/>
          <w:bCs/>
          <w:sz w:val="20"/>
          <w:szCs w:val="20"/>
        </w:rPr>
        <w:t>con la presentación de su propuesta técnica acepta responder en cualquier caso de los defectos y vicios ocultos de los bienes objeto del presente procedimiento de contratación, a cada OOAD y UMAE</w:t>
      </w:r>
      <w:r w:rsidR="002C5D24" w:rsidRPr="00A2305F">
        <w:rPr>
          <w:rFonts w:ascii="Noto Sans" w:hAnsi="Noto Sans" w:cs="Noto Sans"/>
          <w:bCs/>
          <w:sz w:val="20"/>
          <w:szCs w:val="20"/>
        </w:rPr>
        <w:t>,</w:t>
      </w:r>
      <w:r w:rsidRPr="00A2305F">
        <w:rPr>
          <w:rFonts w:ascii="Noto Sans" w:hAnsi="Noto Sans" w:cs="Noto Sans"/>
          <w:bCs/>
          <w:sz w:val="20"/>
          <w:szCs w:val="20"/>
        </w:rPr>
        <w:t xml:space="preserve"> durante el tiempo de vigencia del contrat</w:t>
      </w:r>
      <w:r w:rsidR="00532EEC">
        <w:rPr>
          <w:rFonts w:ascii="Noto Sans" w:hAnsi="Noto Sans" w:cs="Noto Sans"/>
          <w:bCs/>
          <w:sz w:val="20"/>
          <w:szCs w:val="20"/>
        </w:rPr>
        <w:t>o</w:t>
      </w:r>
      <w:r w:rsidR="00D67D9A">
        <w:rPr>
          <w:rFonts w:ascii="Noto Sans" w:hAnsi="Noto Sans" w:cs="Noto Sans"/>
          <w:bCs/>
          <w:sz w:val="20"/>
          <w:szCs w:val="20"/>
        </w:rPr>
        <w:t xml:space="preserve"> o la vida útil del insumo de acuerdo a las especificaciones del fabricante</w:t>
      </w:r>
      <w:r w:rsidRPr="00A2305F">
        <w:rPr>
          <w:rFonts w:ascii="Noto Sans" w:hAnsi="Noto Sans" w:cs="Noto Sans"/>
          <w:bCs/>
          <w:sz w:val="20"/>
          <w:szCs w:val="20"/>
        </w:rPr>
        <w:t xml:space="preserve">, </w:t>
      </w:r>
      <w:r w:rsidR="00D67D9A">
        <w:rPr>
          <w:rFonts w:ascii="Noto Sans" w:hAnsi="Noto Sans" w:cs="Noto Sans"/>
          <w:bCs/>
          <w:sz w:val="20"/>
          <w:szCs w:val="20"/>
        </w:rPr>
        <w:t>d</w:t>
      </w:r>
      <w:r w:rsidRPr="00A2305F">
        <w:rPr>
          <w:rFonts w:ascii="Noto Sans" w:hAnsi="Noto Sans" w:cs="Noto Sans"/>
          <w:bCs/>
          <w:sz w:val="20"/>
          <w:szCs w:val="20"/>
        </w:rPr>
        <w:t xml:space="preserve">ebiendo cumplir con las obligaciones de canje precisadas en los presentes </w:t>
      </w:r>
      <w:r w:rsidRPr="00A2305F">
        <w:rPr>
          <w:rFonts w:ascii="Noto Sans" w:hAnsi="Noto Sans" w:cs="Noto Sans"/>
          <w:bCs/>
          <w:sz w:val="20"/>
          <w:szCs w:val="20"/>
        </w:rPr>
        <w:lastRenderedPageBreak/>
        <w:t>términos y condiciones, lo cual podrá ser notificado en cualquier momento durante la vigencia del contrato o de la vida útil del producto</w:t>
      </w:r>
      <w:r w:rsidR="00CC5CE8">
        <w:rPr>
          <w:rFonts w:ascii="Noto Sans" w:hAnsi="Noto Sans" w:cs="Noto Sans"/>
          <w:bCs/>
          <w:sz w:val="20"/>
          <w:szCs w:val="20"/>
        </w:rPr>
        <w:t xml:space="preserve"> de acuerdo a lo indicado por el fabricante</w:t>
      </w:r>
      <w:r w:rsidRPr="00A2305F">
        <w:rPr>
          <w:rFonts w:ascii="Noto Sans" w:hAnsi="Noto Sans" w:cs="Noto Sans"/>
          <w:bCs/>
          <w:sz w:val="20"/>
          <w:szCs w:val="20"/>
        </w:rPr>
        <w:t>.</w:t>
      </w:r>
    </w:p>
    <w:p w14:paraId="47E8B43F" w14:textId="77777777" w:rsidR="00094C3E" w:rsidRPr="00A2305F" w:rsidRDefault="00094C3E" w:rsidP="00094C3E">
      <w:pPr>
        <w:pStyle w:val="Prrafodelista"/>
        <w:tabs>
          <w:tab w:val="left" w:pos="1134"/>
        </w:tabs>
        <w:spacing w:line="276" w:lineRule="auto"/>
        <w:ind w:left="-709" w:right="-518"/>
        <w:jc w:val="both"/>
        <w:rPr>
          <w:rFonts w:ascii="Noto Sans" w:hAnsi="Noto Sans" w:cs="Noto Sans"/>
          <w:bCs/>
          <w:sz w:val="20"/>
          <w:szCs w:val="20"/>
        </w:rPr>
      </w:pPr>
    </w:p>
    <w:p w14:paraId="65D4CE8F" w14:textId="44C4AA33" w:rsidR="00094C3E" w:rsidRPr="00A2305F" w:rsidRDefault="00094C3E" w:rsidP="00094C3E">
      <w:pPr>
        <w:pStyle w:val="Prrafodelista"/>
        <w:tabs>
          <w:tab w:val="left" w:pos="1134"/>
        </w:tabs>
        <w:spacing w:line="276" w:lineRule="auto"/>
        <w:ind w:left="-709" w:right="-518"/>
        <w:jc w:val="both"/>
        <w:rPr>
          <w:rFonts w:ascii="Noto Sans" w:hAnsi="Noto Sans" w:cs="Noto Sans"/>
          <w:bCs/>
          <w:sz w:val="20"/>
          <w:szCs w:val="20"/>
        </w:rPr>
      </w:pPr>
      <w:r w:rsidRPr="00A2305F">
        <w:rPr>
          <w:rFonts w:ascii="Noto Sans" w:hAnsi="Noto Sans" w:cs="Noto Sans"/>
          <w:bCs/>
          <w:sz w:val="20"/>
          <w:szCs w:val="20"/>
        </w:rPr>
        <w:t xml:space="preserve">Además, </w:t>
      </w:r>
      <w:proofErr w:type="gramStart"/>
      <w:r w:rsidRPr="00A2305F">
        <w:rPr>
          <w:rFonts w:ascii="Noto Sans" w:hAnsi="Noto Sans" w:cs="Noto Sans"/>
          <w:bCs/>
          <w:sz w:val="20"/>
          <w:szCs w:val="20"/>
        </w:rPr>
        <w:t xml:space="preserve">el </w:t>
      </w:r>
      <w:r w:rsidR="008B3871">
        <w:rPr>
          <w:rFonts w:ascii="Noto Sans" w:hAnsi="Noto Sans" w:cs="Noto Sans"/>
          <w:bCs/>
          <w:sz w:val="20"/>
          <w:szCs w:val="20"/>
        </w:rPr>
        <w:t xml:space="preserve"> </w:t>
      </w:r>
      <w:r w:rsidR="008B3871">
        <w:rPr>
          <w:rFonts w:ascii="Noto Sans" w:hAnsi="Noto Sans" w:cs="Noto Sans"/>
          <w:sz w:val="20"/>
          <w:szCs w:val="20"/>
        </w:rPr>
        <w:t>cotizante</w:t>
      </w:r>
      <w:proofErr w:type="gramEnd"/>
      <w:r w:rsidR="008B3871">
        <w:rPr>
          <w:rFonts w:ascii="Noto Sans" w:hAnsi="Noto Sans" w:cs="Noto Sans"/>
          <w:sz w:val="20"/>
          <w:szCs w:val="20"/>
        </w:rPr>
        <w:t xml:space="preserve"> </w:t>
      </w:r>
      <w:r w:rsidRPr="00A2305F">
        <w:rPr>
          <w:rFonts w:ascii="Noto Sans" w:hAnsi="Noto Sans" w:cs="Noto Sans"/>
          <w:bCs/>
          <w:sz w:val="20"/>
          <w:szCs w:val="20"/>
        </w:rPr>
        <w:t>se obliga a responder por su cuenta y riesgo de los daños y/o perjuicios que, por inobservancia o negligencia de su parte, llegue a causar a la OOAD y UMAE y/o terceros.</w:t>
      </w:r>
    </w:p>
    <w:p w14:paraId="5004E52C" w14:textId="77777777" w:rsidR="00094C3E" w:rsidRPr="00A2305F" w:rsidRDefault="00094C3E" w:rsidP="00094C3E">
      <w:pPr>
        <w:pStyle w:val="Prrafodelista"/>
        <w:tabs>
          <w:tab w:val="left" w:pos="1134"/>
        </w:tabs>
        <w:spacing w:line="276" w:lineRule="auto"/>
        <w:ind w:left="-709" w:right="-518"/>
        <w:jc w:val="both"/>
        <w:rPr>
          <w:rFonts w:ascii="Noto Sans" w:hAnsi="Noto Sans" w:cs="Noto Sans"/>
          <w:bCs/>
          <w:sz w:val="20"/>
          <w:szCs w:val="20"/>
        </w:rPr>
      </w:pPr>
    </w:p>
    <w:p w14:paraId="30052548" w14:textId="17770036" w:rsidR="00094C3E" w:rsidRPr="00A2305F" w:rsidRDefault="00094C3E" w:rsidP="00094C3E">
      <w:pPr>
        <w:pStyle w:val="Prrafodelista"/>
        <w:tabs>
          <w:tab w:val="left" w:pos="1134"/>
        </w:tabs>
        <w:spacing w:line="276" w:lineRule="auto"/>
        <w:ind w:left="-709" w:right="-518"/>
        <w:jc w:val="both"/>
        <w:rPr>
          <w:rFonts w:ascii="Noto Sans" w:hAnsi="Noto Sans" w:cs="Noto Sans"/>
          <w:bCs/>
          <w:sz w:val="20"/>
          <w:szCs w:val="20"/>
        </w:rPr>
      </w:pPr>
      <w:r w:rsidRPr="00A2305F">
        <w:rPr>
          <w:rFonts w:ascii="Noto Sans" w:hAnsi="Noto Sans" w:cs="Noto Sans"/>
          <w:bCs/>
          <w:sz w:val="20"/>
          <w:szCs w:val="20"/>
        </w:rPr>
        <w:t xml:space="preserve">Con independencia de lo anterior, de conformidad a lo estipulado en las </w:t>
      </w:r>
      <w:r w:rsidRPr="00A2305F">
        <w:rPr>
          <w:rFonts w:ascii="Noto Sans" w:hAnsi="Noto Sans" w:cs="Noto Sans"/>
          <w:b/>
          <w:sz w:val="20"/>
          <w:szCs w:val="20"/>
        </w:rPr>
        <w:t xml:space="preserve">“DISPOSICIONES DE CARÁCTER GENERAL POR LAS QUE SE APRUEBAN LOS MODELOS DE PÓLIZAS DE FIANZAS CONSTITUIDAS COMO GARANTÍA EN LAS CONTRATACIONES PÚBLICAS REALIZADAS AL AMPARO DE LA LEY DE ADQUISICIONES, ARRENDAMIENTOS Y SERVICIOS DEL SECTOR PÚBLICO Y LA LEY DE OBRAS PÚBLICAS Y SERVICIOS RELACIONADOS CON LAS MISMAS” </w:t>
      </w:r>
      <w:r w:rsidRPr="00A2305F">
        <w:rPr>
          <w:rFonts w:ascii="Noto Sans" w:hAnsi="Noto Sans" w:cs="Noto Sans"/>
          <w:bCs/>
          <w:sz w:val="20"/>
          <w:szCs w:val="20"/>
        </w:rPr>
        <w:t xml:space="preserve">publicado en el Diario Oficial de la Federación en fecha 15 de abril de 2022, el </w:t>
      </w:r>
      <w:r w:rsidR="008B3871">
        <w:rPr>
          <w:rFonts w:ascii="Noto Sans" w:hAnsi="Noto Sans" w:cs="Noto Sans"/>
          <w:sz w:val="20"/>
          <w:szCs w:val="20"/>
        </w:rPr>
        <w:t xml:space="preserve">cotizante </w:t>
      </w:r>
      <w:r w:rsidRPr="00A2305F">
        <w:rPr>
          <w:rFonts w:ascii="Noto Sans" w:hAnsi="Noto Sans" w:cs="Noto Sans"/>
          <w:bCs/>
          <w:sz w:val="20"/>
          <w:szCs w:val="20"/>
        </w:rPr>
        <w:t xml:space="preserve">deberá presentar las siguientes garantías: </w:t>
      </w:r>
    </w:p>
    <w:p w14:paraId="3E3FA6DC" w14:textId="77777777" w:rsidR="002C5D24" w:rsidRPr="00A2305F" w:rsidRDefault="002C5D24" w:rsidP="00094C3E">
      <w:pPr>
        <w:pStyle w:val="Prrafodelista"/>
        <w:tabs>
          <w:tab w:val="left" w:pos="1134"/>
        </w:tabs>
        <w:spacing w:line="276" w:lineRule="auto"/>
        <w:ind w:left="-709" w:right="-518"/>
        <w:jc w:val="both"/>
        <w:rPr>
          <w:rFonts w:ascii="Noto Sans" w:hAnsi="Noto Sans" w:cs="Noto Sans"/>
          <w:bCs/>
          <w:sz w:val="20"/>
          <w:szCs w:val="20"/>
        </w:rPr>
      </w:pPr>
    </w:p>
    <w:p w14:paraId="5074131F" w14:textId="18718942" w:rsidR="00094C3E" w:rsidRPr="00387BF1" w:rsidRDefault="00094C3E" w:rsidP="002C5D24">
      <w:pPr>
        <w:pStyle w:val="Prrafodelista"/>
        <w:numPr>
          <w:ilvl w:val="0"/>
          <w:numId w:val="30"/>
        </w:numPr>
        <w:tabs>
          <w:tab w:val="left" w:pos="1134"/>
        </w:tabs>
        <w:spacing w:line="276" w:lineRule="auto"/>
        <w:ind w:left="142" w:right="-518"/>
        <w:jc w:val="both"/>
        <w:rPr>
          <w:rFonts w:ascii="Noto Sans" w:hAnsi="Noto Sans" w:cs="Noto Sans"/>
          <w:bCs/>
          <w:sz w:val="20"/>
          <w:szCs w:val="20"/>
          <w:highlight w:val="yellow"/>
        </w:rPr>
      </w:pPr>
      <w:r w:rsidRPr="00387BF1">
        <w:rPr>
          <w:rFonts w:ascii="Noto Sans" w:hAnsi="Noto Sans" w:cs="Noto Sans"/>
          <w:bCs/>
          <w:sz w:val="20"/>
          <w:szCs w:val="20"/>
          <w:highlight w:val="yellow"/>
        </w:rPr>
        <w:t>Garantía de Cumplimiento de las obligaciones estipuladas en el en el Contrato y en sus convenios modificatorios.  La garantía deberá ser divisible y se constituirá por el 10% del importe máximo del contrato, sin incluir I.V.A., a través de fianza otorgada por institución autorizada.</w:t>
      </w:r>
    </w:p>
    <w:p w14:paraId="100E6F8C" w14:textId="32A1A96F" w:rsidR="00094C3E" w:rsidRPr="00387BF1" w:rsidRDefault="00094C3E" w:rsidP="002C5D24">
      <w:pPr>
        <w:pStyle w:val="Prrafodelista"/>
        <w:numPr>
          <w:ilvl w:val="0"/>
          <w:numId w:val="30"/>
        </w:numPr>
        <w:tabs>
          <w:tab w:val="left" w:pos="1134"/>
        </w:tabs>
        <w:spacing w:line="276" w:lineRule="auto"/>
        <w:ind w:left="142" w:right="-518"/>
        <w:jc w:val="both"/>
        <w:rPr>
          <w:rFonts w:ascii="Noto Sans" w:hAnsi="Noto Sans" w:cs="Noto Sans"/>
          <w:bCs/>
          <w:sz w:val="20"/>
          <w:szCs w:val="20"/>
          <w:highlight w:val="yellow"/>
        </w:rPr>
      </w:pPr>
      <w:r w:rsidRPr="00387BF1">
        <w:rPr>
          <w:rFonts w:ascii="Noto Sans" w:hAnsi="Noto Sans" w:cs="Noto Sans"/>
          <w:bCs/>
          <w:sz w:val="20"/>
          <w:szCs w:val="20"/>
          <w:highlight w:val="yellow"/>
        </w:rPr>
        <w:t>Garantía de Vicios Ocultos para responder por los defectos, vicios ocultos de los bienes entregados y/o cualquier otra responsabilidad en que incurran</w:t>
      </w:r>
      <w:r w:rsidR="00F20D8C" w:rsidRPr="00387BF1">
        <w:rPr>
          <w:rFonts w:ascii="Noto Sans" w:hAnsi="Noto Sans" w:cs="Noto Sans"/>
          <w:bCs/>
          <w:sz w:val="20"/>
          <w:szCs w:val="20"/>
          <w:highlight w:val="yellow"/>
        </w:rPr>
        <w:t>.</w:t>
      </w:r>
    </w:p>
    <w:p w14:paraId="772ECF06" w14:textId="77777777" w:rsidR="00F20D8C" w:rsidRPr="00A2305F" w:rsidRDefault="00F20D8C" w:rsidP="00094C3E">
      <w:pPr>
        <w:pStyle w:val="Prrafodelista"/>
        <w:tabs>
          <w:tab w:val="left" w:pos="1134"/>
        </w:tabs>
        <w:spacing w:line="276" w:lineRule="auto"/>
        <w:ind w:left="-709" w:right="-518"/>
        <w:jc w:val="both"/>
        <w:rPr>
          <w:rFonts w:ascii="Noto Sans" w:hAnsi="Noto Sans" w:cs="Noto Sans"/>
          <w:bCs/>
          <w:sz w:val="20"/>
          <w:szCs w:val="20"/>
        </w:rPr>
      </w:pPr>
    </w:p>
    <w:p w14:paraId="14D9F4D3" w14:textId="18381418" w:rsidR="00094C3E" w:rsidRPr="00A2305F" w:rsidRDefault="00094C3E" w:rsidP="00094C3E">
      <w:pPr>
        <w:pStyle w:val="Prrafodelista"/>
        <w:tabs>
          <w:tab w:val="left" w:pos="1134"/>
        </w:tabs>
        <w:spacing w:line="276" w:lineRule="auto"/>
        <w:ind w:left="-709" w:right="-518"/>
        <w:jc w:val="both"/>
        <w:rPr>
          <w:rFonts w:ascii="Noto Sans" w:hAnsi="Noto Sans" w:cs="Noto Sans"/>
          <w:bCs/>
          <w:sz w:val="20"/>
          <w:szCs w:val="20"/>
        </w:rPr>
      </w:pPr>
      <w:r w:rsidRPr="00A2305F">
        <w:rPr>
          <w:rFonts w:ascii="Noto Sans" w:hAnsi="Noto Sans" w:cs="Noto Sans"/>
          <w:bCs/>
          <w:sz w:val="20"/>
          <w:szCs w:val="20"/>
        </w:rPr>
        <w:t>Las fianzas permanecerán vigentes por un periodo de 12 meses posteriores a la conclusión de la vigencia del contrato y durante la substanciación de todos los recursos legales, arbitrajes o juicios que se interpongan con origen en la obligación garantizada hasta que se pronuncie resolución definitiva de autoridad o tribunal competente, que haya causado ejecutoria; también continuará vigente en caso de que se otorgue prórroga o espera al fiado</w:t>
      </w:r>
      <w:r w:rsidR="002C5D24" w:rsidRPr="00A2305F">
        <w:rPr>
          <w:rFonts w:ascii="Noto Sans" w:hAnsi="Noto Sans" w:cs="Noto Sans"/>
          <w:bCs/>
          <w:sz w:val="20"/>
          <w:szCs w:val="20"/>
        </w:rPr>
        <w:t>r</w:t>
      </w:r>
      <w:r w:rsidRPr="00A2305F">
        <w:rPr>
          <w:rFonts w:ascii="Noto Sans" w:hAnsi="Noto Sans" w:cs="Noto Sans"/>
          <w:bCs/>
          <w:sz w:val="20"/>
          <w:szCs w:val="20"/>
        </w:rPr>
        <w:t xml:space="preserve"> para realizar las correcciones, reparaciones o reposiciones, así como para el cumplimiento de las demás responsabilidades que garantiza </w:t>
      </w:r>
      <w:r w:rsidR="002C5D24" w:rsidRPr="00A2305F">
        <w:rPr>
          <w:rFonts w:ascii="Noto Sans" w:hAnsi="Noto Sans" w:cs="Noto Sans"/>
          <w:bCs/>
          <w:sz w:val="20"/>
          <w:szCs w:val="20"/>
        </w:rPr>
        <w:t>la</w:t>
      </w:r>
      <w:r w:rsidRPr="00A2305F">
        <w:rPr>
          <w:rFonts w:ascii="Noto Sans" w:hAnsi="Noto Sans" w:cs="Noto Sans"/>
          <w:bCs/>
          <w:sz w:val="20"/>
          <w:szCs w:val="20"/>
        </w:rPr>
        <w:t xml:space="preserve"> póliza de fianza.</w:t>
      </w:r>
    </w:p>
    <w:p w14:paraId="1269BBBB" w14:textId="77777777" w:rsidR="00F20D8C" w:rsidRPr="00A2305F" w:rsidRDefault="00F20D8C" w:rsidP="00094C3E">
      <w:pPr>
        <w:pStyle w:val="Prrafodelista"/>
        <w:tabs>
          <w:tab w:val="left" w:pos="1134"/>
        </w:tabs>
        <w:spacing w:line="276" w:lineRule="auto"/>
        <w:ind w:left="-709" w:right="-518"/>
        <w:jc w:val="both"/>
        <w:rPr>
          <w:rFonts w:ascii="Noto Sans" w:hAnsi="Noto Sans" w:cs="Noto Sans"/>
          <w:bCs/>
          <w:sz w:val="20"/>
          <w:szCs w:val="20"/>
        </w:rPr>
      </w:pPr>
    </w:p>
    <w:p w14:paraId="08920784" w14:textId="77777777" w:rsidR="00094C3E" w:rsidRPr="00A2305F" w:rsidRDefault="00094C3E" w:rsidP="00094C3E">
      <w:pPr>
        <w:pStyle w:val="Prrafodelista"/>
        <w:tabs>
          <w:tab w:val="left" w:pos="1134"/>
        </w:tabs>
        <w:spacing w:line="276" w:lineRule="auto"/>
        <w:ind w:left="-709" w:right="-518"/>
        <w:jc w:val="both"/>
        <w:rPr>
          <w:rFonts w:ascii="Noto Sans" w:hAnsi="Noto Sans" w:cs="Noto Sans"/>
          <w:bCs/>
          <w:sz w:val="20"/>
          <w:szCs w:val="20"/>
        </w:rPr>
      </w:pPr>
      <w:r w:rsidRPr="00A2305F">
        <w:rPr>
          <w:rFonts w:ascii="Noto Sans" w:hAnsi="Noto Sans" w:cs="Noto Sans"/>
          <w:bCs/>
          <w:sz w:val="20"/>
          <w:szCs w:val="20"/>
        </w:rPr>
        <w:t>En el caso de que se hayan ejecutado correcciones, reparaciones, reposiciones o acciones para dar cumplimiento a las demás responsabilidades que garantiza esta póliza, la fianza permanecerá vigente por el mismo plazo mencionado en el tercer párrafo del presente numeral, respecto de los bienes sujetos a dichas actividades.</w:t>
      </w:r>
    </w:p>
    <w:p w14:paraId="0C0945FC" w14:textId="77777777" w:rsidR="00F20D8C" w:rsidRPr="00A2305F" w:rsidRDefault="00F20D8C" w:rsidP="00094C3E">
      <w:pPr>
        <w:pStyle w:val="Prrafodelista"/>
        <w:tabs>
          <w:tab w:val="left" w:pos="1134"/>
        </w:tabs>
        <w:spacing w:line="276" w:lineRule="auto"/>
        <w:ind w:left="-709" w:right="-518"/>
        <w:jc w:val="both"/>
        <w:rPr>
          <w:rFonts w:ascii="Noto Sans" w:hAnsi="Noto Sans" w:cs="Noto Sans"/>
          <w:bCs/>
          <w:sz w:val="20"/>
          <w:szCs w:val="20"/>
        </w:rPr>
      </w:pPr>
    </w:p>
    <w:p w14:paraId="653703A8" w14:textId="3A6792D1" w:rsidR="00094C3E" w:rsidRPr="00A2305F" w:rsidRDefault="00094C3E" w:rsidP="00094C3E">
      <w:pPr>
        <w:pStyle w:val="Prrafodelista"/>
        <w:tabs>
          <w:tab w:val="left" w:pos="1134"/>
        </w:tabs>
        <w:spacing w:line="276" w:lineRule="auto"/>
        <w:ind w:left="-709" w:right="-518"/>
        <w:jc w:val="both"/>
        <w:rPr>
          <w:rFonts w:ascii="Noto Sans" w:hAnsi="Noto Sans" w:cs="Noto Sans"/>
          <w:bCs/>
          <w:sz w:val="20"/>
          <w:szCs w:val="20"/>
        </w:rPr>
      </w:pPr>
      <w:r w:rsidRPr="00A2305F">
        <w:rPr>
          <w:rFonts w:ascii="Noto Sans" w:hAnsi="Noto Sans" w:cs="Noto Sans"/>
          <w:bCs/>
          <w:sz w:val="20"/>
          <w:szCs w:val="20"/>
        </w:rPr>
        <w:t xml:space="preserve">Nota: Los modelos de fianza se encuentran disponibles en las </w:t>
      </w:r>
      <w:r w:rsidRPr="00A2305F">
        <w:rPr>
          <w:rFonts w:ascii="Noto Sans" w:hAnsi="Noto Sans" w:cs="Noto Sans"/>
          <w:b/>
          <w:sz w:val="20"/>
          <w:szCs w:val="20"/>
        </w:rPr>
        <w:t xml:space="preserve">“DISPOSICIONES DE CARÁCTER GENERAL POR LAS QUE SE APRUEBAN LOS MODELOS DE PÓLIZAS DE FIANZAS CONSTITUIDAS COMO GARANTÍA EN LAS CONTRATACIONES PÚBLICAS REALIZADAS AL AMPARO DE LA LEY DE ADQUISICIONES, ARRENDAMIENTOS Y SERVICIOS DEL SECTOR PÚBLICO Y LA LEY DE OBRAS PÚBLICAS Y SERVICIOS </w:t>
      </w:r>
      <w:r w:rsidRPr="00A2305F">
        <w:rPr>
          <w:rFonts w:ascii="Noto Sans" w:hAnsi="Noto Sans" w:cs="Noto Sans"/>
          <w:b/>
          <w:sz w:val="20"/>
          <w:szCs w:val="20"/>
        </w:rPr>
        <w:lastRenderedPageBreak/>
        <w:t>RELACIONADOS CON LAS MISMAS”</w:t>
      </w:r>
      <w:r w:rsidR="002C5D24" w:rsidRPr="00A2305F">
        <w:rPr>
          <w:rFonts w:ascii="Noto Sans" w:hAnsi="Noto Sans" w:cs="Noto Sans"/>
          <w:bCs/>
          <w:sz w:val="20"/>
          <w:szCs w:val="20"/>
        </w:rPr>
        <w:t>,</w:t>
      </w:r>
      <w:r w:rsidRPr="00A2305F">
        <w:rPr>
          <w:rFonts w:ascii="Noto Sans" w:hAnsi="Noto Sans" w:cs="Noto Sans"/>
          <w:bCs/>
          <w:sz w:val="20"/>
          <w:szCs w:val="20"/>
        </w:rPr>
        <w:t xml:space="preserve"> publicado en el Diario Oficial de la Federación en fecha 15 de abril de 2022.</w:t>
      </w:r>
    </w:p>
    <w:p w14:paraId="42AC442D" w14:textId="77777777" w:rsidR="00F20D8C" w:rsidRPr="00A2305F" w:rsidRDefault="00F20D8C" w:rsidP="00094C3E">
      <w:pPr>
        <w:pStyle w:val="Prrafodelista"/>
        <w:tabs>
          <w:tab w:val="left" w:pos="1134"/>
        </w:tabs>
        <w:spacing w:line="276" w:lineRule="auto"/>
        <w:ind w:left="-709" w:right="-518"/>
        <w:jc w:val="both"/>
        <w:rPr>
          <w:rFonts w:ascii="Noto Sans" w:hAnsi="Noto Sans" w:cs="Noto Sans"/>
          <w:bCs/>
          <w:sz w:val="20"/>
          <w:szCs w:val="20"/>
        </w:rPr>
      </w:pPr>
    </w:p>
    <w:p w14:paraId="269C66A3" w14:textId="63D3199F" w:rsidR="00DE7B1C" w:rsidRPr="00653072" w:rsidRDefault="00094C3E" w:rsidP="009F6D96">
      <w:pPr>
        <w:pStyle w:val="Prrafodelista"/>
        <w:tabs>
          <w:tab w:val="left" w:pos="1134"/>
        </w:tabs>
        <w:spacing w:line="276" w:lineRule="auto"/>
        <w:ind w:left="-709" w:right="-518"/>
        <w:jc w:val="both"/>
        <w:rPr>
          <w:rFonts w:ascii="Noto Sans" w:hAnsi="Noto Sans" w:cs="Noto Sans"/>
          <w:bCs/>
          <w:sz w:val="20"/>
          <w:szCs w:val="20"/>
        </w:rPr>
      </w:pPr>
      <w:r w:rsidRPr="00387BF1">
        <w:rPr>
          <w:rFonts w:ascii="Noto Sans" w:hAnsi="Noto Sans" w:cs="Noto Sans"/>
          <w:bCs/>
          <w:sz w:val="20"/>
          <w:szCs w:val="20"/>
          <w:highlight w:val="yellow"/>
        </w:rPr>
        <w:t>Las garantías deberán ser entregadas en el área encargada de la formalización de contratos dentro de los 10 días naturales posteriores a la firma del contrato.</w:t>
      </w:r>
    </w:p>
    <w:p w14:paraId="1D379F1D" w14:textId="77777777" w:rsidR="00F20D8C" w:rsidRPr="00A2305F" w:rsidRDefault="00F20D8C" w:rsidP="00094C3E">
      <w:pPr>
        <w:pStyle w:val="Prrafodelista"/>
        <w:tabs>
          <w:tab w:val="left" w:pos="1134"/>
        </w:tabs>
        <w:spacing w:line="276" w:lineRule="auto"/>
        <w:ind w:left="-709" w:right="-518"/>
        <w:jc w:val="both"/>
        <w:rPr>
          <w:rFonts w:ascii="Noto Sans" w:hAnsi="Noto Sans" w:cs="Noto Sans"/>
          <w:bCs/>
          <w:sz w:val="20"/>
          <w:szCs w:val="20"/>
        </w:rPr>
      </w:pPr>
    </w:p>
    <w:p w14:paraId="10069894" w14:textId="04A0AA07" w:rsidR="00A53549" w:rsidRPr="00A2305F" w:rsidRDefault="00A53549" w:rsidP="0003654B">
      <w:pPr>
        <w:pStyle w:val="Prrafodelista"/>
        <w:numPr>
          <w:ilvl w:val="0"/>
          <w:numId w:val="19"/>
        </w:numPr>
        <w:tabs>
          <w:tab w:val="left" w:pos="1134"/>
        </w:tabs>
        <w:spacing w:line="276" w:lineRule="auto"/>
        <w:ind w:right="-518"/>
        <w:jc w:val="both"/>
        <w:rPr>
          <w:rFonts w:ascii="Noto Sans" w:hAnsi="Noto Sans" w:cs="Noto Sans"/>
          <w:b/>
          <w:sz w:val="20"/>
          <w:szCs w:val="20"/>
        </w:rPr>
      </w:pPr>
      <w:r w:rsidRPr="00437074">
        <w:rPr>
          <w:rFonts w:ascii="Noto Sans" w:hAnsi="Noto Sans" w:cs="Noto Sans"/>
          <w:b/>
          <w:sz w:val="20"/>
          <w:szCs w:val="20"/>
          <w:highlight w:val="yellow"/>
        </w:rPr>
        <w:t>Canje</w:t>
      </w:r>
    </w:p>
    <w:p w14:paraId="68181A10" w14:textId="77777777" w:rsidR="00A53549" w:rsidRPr="00A2305F" w:rsidRDefault="00A53549" w:rsidP="00794389">
      <w:pPr>
        <w:pStyle w:val="Prrafodelista"/>
        <w:tabs>
          <w:tab w:val="left" w:pos="1134"/>
        </w:tabs>
        <w:spacing w:line="276" w:lineRule="auto"/>
        <w:ind w:left="-709" w:right="-518"/>
        <w:jc w:val="both"/>
        <w:rPr>
          <w:rFonts w:ascii="Noto Sans" w:hAnsi="Noto Sans" w:cs="Noto Sans"/>
          <w:b/>
          <w:sz w:val="20"/>
          <w:szCs w:val="20"/>
        </w:rPr>
      </w:pPr>
    </w:p>
    <w:p w14:paraId="7FACCFC5" w14:textId="1A39A287" w:rsidR="00A53549" w:rsidRPr="00437074" w:rsidRDefault="00A53549" w:rsidP="00794389">
      <w:pPr>
        <w:spacing w:line="276" w:lineRule="auto"/>
        <w:ind w:left="-709" w:right="-518"/>
        <w:jc w:val="both"/>
        <w:rPr>
          <w:rFonts w:ascii="Noto Sans" w:hAnsi="Noto Sans" w:cs="Noto Sans"/>
          <w:sz w:val="20"/>
          <w:szCs w:val="20"/>
          <w:highlight w:val="yellow"/>
        </w:rPr>
      </w:pPr>
      <w:r w:rsidRPr="00437074">
        <w:rPr>
          <w:rFonts w:ascii="Noto Sans" w:hAnsi="Noto Sans" w:cs="Noto Sans"/>
          <w:sz w:val="20"/>
          <w:szCs w:val="20"/>
          <w:highlight w:val="yellow"/>
        </w:rPr>
        <w:t>El Instituto podrá solicitar por escrito o por correo electrónico a los</w:t>
      </w:r>
      <w:r w:rsidR="008B3871" w:rsidRPr="00437074">
        <w:rPr>
          <w:rFonts w:ascii="Noto Sans" w:hAnsi="Noto Sans" w:cs="Noto Sans"/>
          <w:sz w:val="20"/>
          <w:szCs w:val="20"/>
          <w:highlight w:val="yellow"/>
        </w:rPr>
        <w:t xml:space="preserve"> cotizantes</w:t>
      </w:r>
      <w:r w:rsidRPr="00437074">
        <w:rPr>
          <w:rFonts w:ascii="Noto Sans" w:hAnsi="Noto Sans" w:cs="Noto Sans"/>
          <w:sz w:val="20"/>
          <w:szCs w:val="20"/>
          <w:highlight w:val="yellow"/>
        </w:rPr>
        <w:t xml:space="preserve">, el canje de los bienes que presenten defectos o vicios ocultos. La notificación se realizará a las personas y/o direcciones que los </w:t>
      </w:r>
      <w:r w:rsidR="001A7D3C" w:rsidRPr="00437074">
        <w:rPr>
          <w:rFonts w:ascii="Noto Sans" w:hAnsi="Noto Sans" w:cs="Noto Sans"/>
          <w:sz w:val="20"/>
          <w:szCs w:val="20"/>
          <w:highlight w:val="yellow"/>
        </w:rPr>
        <w:t xml:space="preserve">cotizantes </w:t>
      </w:r>
      <w:r w:rsidRPr="00437074">
        <w:rPr>
          <w:rFonts w:ascii="Noto Sans" w:hAnsi="Noto Sans" w:cs="Noto Sans"/>
          <w:sz w:val="20"/>
          <w:szCs w:val="20"/>
          <w:highlight w:val="yellow"/>
        </w:rPr>
        <w:t>determinaron como contactos oficiales.</w:t>
      </w:r>
    </w:p>
    <w:p w14:paraId="5B6B5551" w14:textId="77777777" w:rsidR="0003654B" w:rsidRPr="00437074" w:rsidRDefault="0003654B" w:rsidP="00794389">
      <w:pPr>
        <w:spacing w:line="276" w:lineRule="auto"/>
        <w:ind w:left="-709" w:right="-518"/>
        <w:jc w:val="both"/>
        <w:rPr>
          <w:rFonts w:ascii="Noto Sans" w:hAnsi="Noto Sans" w:cs="Noto Sans"/>
          <w:sz w:val="20"/>
          <w:szCs w:val="20"/>
          <w:highlight w:val="yellow"/>
        </w:rPr>
      </w:pPr>
    </w:p>
    <w:p w14:paraId="0CBF9C0C" w14:textId="42650C89" w:rsidR="00A53549" w:rsidRPr="00437074" w:rsidRDefault="00C91739" w:rsidP="00794389">
      <w:pPr>
        <w:spacing w:line="276" w:lineRule="auto"/>
        <w:ind w:left="-709" w:right="-518"/>
        <w:jc w:val="both"/>
        <w:rPr>
          <w:rFonts w:ascii="Noto Sans" w:hAnsi="Noto Sans" w:cs="Noto Sans"/>
          <w:sz w:val="20"/>
          <w:szCs w:val="20"/>
          <w:highlight w:val="yellow"/>
        </w:rPr>
      </w:pPr>
      <w:r w:rsidRPr="00437074">
        <w:rPr>
          <w:rFonts w:ascii="Noto Sans" w:hAnsi="Noto Sans" w:cs="Noto Sans"/>
          <w:sz w:val="20"/>
          <w:szCs w:val="20"/>
          <w:highlight w:val="yellow"/>
        </w:rPr>
        <w:t>Los licitantes</w:t>
      </w:r>
      <w:r w:rsidR="00A53549" w:rsidRPr="00437074">
        <w:rPr>
          <w:rFonts w:ascii="Noto Sans" w:hAnsi="Noto Sans" w:cs="Noto Sans"/>
          <w:sz w:val="20"/>
          <w:szCs w:val="20"/>
          <w:highlight w:val="yellow"/>
        </w:rPr>
        <w:t xml:space="preserve"> tendrán un plazo máximo de 10 (diez) días hábiles a partir la notificación, para realizar el canje de los bienes por otro lote que no presente los defectos o vicios ocultos identificados; en caso de incumplimiento se aplicará la deducción correspondiente. </w:t>
      </w:r>
    </w:p>
    <w:p w14:paraId="2DD21D60" w14:textId="77777777" w:rsidR="00A53549" w:rsidRPr="00A2305F" w:rsidRDefault="00A53549" w:rsidP="00794389">
      <w:pPr>
        <w:spacing w:line="276" w:lineRule="auto"/>
        <w:ind w:left="-709" w:right="-518"/>
        <w:jc w:val="both"/>
        <w:rPr>
          <w:rFonts w:ascii="Noto Sans" w:hAnsi="Noto Sans" w:cs="Noto Sans"/>
          <w:sz w:val="20"/>
          <w:szCs w:val="20"/>
        </w:rPr>
      </w:pPr>
    </w:p>
    <w:p w14:paraId="70BDBB5F" w14:textId="77777777" w:rsidR="00A53549" w:rsidRPr="00A2305F" w:rsidRDefault="00A53549" w:rsidP="00794389">
      <w:pPr>
        <w:spacing w:line="276" w:lineRule="auto"/>
        <w:ind w:left="-709" w:right="-518"/>
        <w:jc w:val="both"/>
        <w:rPr>
          <w:rFonts w:ascii="Noto Sans" w:hAnsi="Noto Sans" w:cs="Noto Sans"/>
          <w:sz w:val="20"/>
          <w:szCs w:val="20"/>
        </w:rPr>
      </w:pPr>
      <w:r w:rsidRPr="00A2305F">
        <w:rPr>
          <w:rFonts w:ascii="Noto Sans" w:hAnsi="Noto Sans" w:cs="Noto Sans"/>
          <w:sz w:val="20"/>
          <w:szCs w:val="20"/>
        </w:rPr>
        <w:t>La solicitud del canje se realizará a través de los administradores de los contratos en los OOAD, UMAE o la persona que designen y en su caso la Coordinación de Control del Abasto.</w:t>
      </w:r>
    </w:p>
    <w:p w14:paraId="46D9961D" w14:textId="77777777" w:rsidR="0003654B" w:rsidRPr="00A2305F" w:rsidRDefault="0003654B" w:rsidP="00794389">
      <w:pPr>
        <w:spacing w:line="276" w:lineRule="auto"/>
        <w:ind w:left="-709" w:right="-518"/>
        <w:jc w:val="both"/>
        <w:rPr>
          <w:rFonts w:ascii="Noto Sans" w:hAnsi="Noto Sans" w:cs="Noto Sans"/>
          <w:sz w:val="20"/>
          <w:szCs w:val="20"/>
        </w:rPr>
      </w:pPr>
    </w:p>
    <w:p w14:paraId="1A60CFA6" w14:textId="40C366B8" w:rsidR="00A53549" w:rsidRPr="00A2305F" w:rsidRDefault="0003654B" w:rsidP="0003654B">
      <w:pPr>
        <w:pStyle w:val="Prrafodelista"/>
        <w:tabs>
          <w:tab w:val="left" w:pos="1134"/>
        </w:tabs>
        <w:spacing w:line="276" w:lineRule="auto"/>
        <w:ind w:left="-709" w:right="-518"/>
        <w:jc w:val="both"/>
        <w:rPr>
          <w:rFonts w:ascii="Noto Sans" w:hAnsi="Noto Sans" w:cs="Noto Sans"/>
          <w:b/>
          <w:sz w:val="20"/>
          <w:szCs w:val="20"/>
        </w:rPr>
      </w:pPr>
      <w:r w:rsidRPr="00A2305F">
        <w:rPr>
          <w:rFonts w:ascii="Noto Sans" w:hAnsi="Noto Sans" w:cs="Noto Sans"/>
          <w:b/>
          <w:sz w:val="20"/>
          <w:szCs w:val="20"/>
        </w:rPr>
        <w:t xml:space="preserve">b. </w:t>
      </w:r>
      <w:r w:rsidR="00A53549" w:rsidRPr="00A2305F">
        <w:rPr>
          <w:rFonts w:ascii="Noto Sans" w:hAnsi="Noto Sans" w:cs="Noto Sans"/>
          <w:b/>
          <w:sz w:val="20"/>
          <w:szCs w:val="20"/>
        </w:rPr>
        <w:t>Devolución.</w:t>
      </w:r>
    </w:p>
    <w:p w14:paraId="0F0AD432" w14:textId="77777777" w:rsidR="00A53549" w:rsidRPr="00A2305F" w:rsidRDefault="00A53549" w:rsidP="00794389">
      <w:pPr>
        <w:spacing w:line="276" w:lineRule="auto"/>
        <w:ind w:left="-709" w:right="-518"/>
        <w:jc w:val="both"/>
        <w:rPr>
          <w:rFonts w:ascii="Noto Sans" w:hAnsi="Noto Sans" w:cs="Noto Sans"/>
          <w:sz w:val="20"/>
          <w:szCs w:val="20"/>
        </w:rPr>
      </w:pPr>
    </w:p>
    <w:p w14:paraId="2D7B412E" w14:textId="5E92A6BA" w:rsidR="00A53549" w:rsidRPr="00A2305F" w:rsidRDefault="00A53549" w:rsidP="00794389">
      <w:pPr>
        <w:spacing w:line="276" w:lineRule="auto"/>
        <w:ind w:left="-709" w:right="-518"/>
        <w:jc w:val="both"/>
        <w:rPr>
          <w:rFonts w:ascii="Noto Sans" w:hAnsi="Noto Sans" w:cs="Noto Sans"/>
          <w:sz w:val="20"/>
          <w:szCs w:val="20"/>
        </w:rPr>
      </w:pPr>
      <w:r w:rsidRPr="00437074">
        <w:rPr>
          <w:rFonts w:ascii="Noto Sans" w:hAnsi="Noto Sans" w:cs="Noto Sans"/>
          <w:sz w:val="20"/>
          <w:szCs w:val="20"/>
          <w:highlight w:val="yellow"/>
        </w:rPr>
        <w:t xml:space="preserve">En los casos en que el </w:t>
      </w:r>
      <w:r w:rsidR="00C91739" w:rsidRPr="00437074">
        <w:rPr>
          <w:rFonts w:ascii="Noto Sans" w:hAnsi="Noto Sans" w:cs="Noto Sans"/>
          <w:sz w:val="20"/>
          <w:szCs w:val="20"/>
          <w:highlight w:val="yellow"/>
        </w:rPr>
        <w:t xml:space="preserve">licitante </w:t>
      </w:r>
      <w:r w:rsidRPr="00437074">
        <w:rPr>
          <w:rFonts w:ascii="Noto Sans" w:hAnsi="Noto Sans" w:cs="Noto Sans"/>
          <w:sz w:val="20"/>
          <w:szCs w:val="20"/>
          <w:highlight w:val="yellow"/>
        </w:rPr>
        <w:t xml:space="preserve">no realice la recolección de los bienes defectuosos y/o con vicios ocultos, se procederá </w:t>
      </w:r>
      <w:r w:rsidR="002C5D24" w:rsidRPr="00437074">
        <w:rPr>
          <w:rFonts w:ascii="Noto Sans" w:hAnsi="Noto Sans" w:cs="Noto Sans"/>
          <w:sz w:val="20"/>
          <w:szCs w:val="20"/>
          <w:highlight w:val="yellow"/>
        </w:rPr>
        <w:t>c</w:t>
      </w:r>
      <w:r w:rsidRPr="00437074">
        <w:rPr>
          <w:rFonts w:ascii="Noto Sans" w:hAnsi="Noto Sans" w:cs="Noto Sans"/>
          <w:sz w:val="20"/>
          <w:szCs w:val="20"/>
          <w:highlight w:val="yellow"/>
        </w:rPr>
        <w:t xml:space="preserve">onforme a la </w:t>
      </w:r>
      <w:r w:rsidRPr="00437074">
        <w:rPr>
          <w:rFonts w:ascii="Noto Sans" w:hAnsi="Noto Sans" w:cs="Noto Sans"/>
          <w:i/>
          <w:iCs/>
          <w:sz w:val="20"/>
          <w:szCs w:val="20"/>
          <w:highlight w:val="yellow"/>
        </w:rPr>
        <w:t>“Norma que establece las bases generales para el registro, afectación, disposición final y baja de bienes del Instituto Mexicano del Seguro Social</w:t>
      </w:r>
      <w:r w:rsidRPr="00A2305F">
        <w:rPr>
          <w:rFonts w:ascii="Noto Sans" w:hAnsi="Noto Sans" w:cs="Noto Sans"/>
          <w:i/>
          <w:iCs/>
          <w:sz w:val="20"/>
          <w:szCs w:val="20"/>
        </w:rPr>
        <w:t>”</w:t>
      </w:r>
      <w:r w:rsidRPr="00A2305F">
        <w:rPr>
          <w:rFonts w:ascii="Noto Sans" w:hAnsi="Noto Sans" w:cs="Noto Sans"/>
          <w:sz w:val="20"/>
          <w:szCs w:val="20"/>
        </w:rPr>
        <w:t>.  En este caso, para el importe de los bienes no recolectados cuyo pago</w:t>
      </w:r>
      <w:r w:rsidR="00C91739">
        <w:rPr>
          <w:rFonts w:ascii="Noto Sans" w:hAnsi="Noto Sans" w:cs="Noto Sans"/>
          <w:sz w:val="20"/>
          <w:szCs w:val="20"/>
        </w:rPr>
        <w:t xml:space="preserve"> se haya efectuado, el licitante</w:t>
      </w:r>
      <w:r w:rsidRPr="00A2305F">
        <w:rPr>
          <w:rFonts w:ascii="Noto Sans" w:hAnsi="Noto Sans" w:cs="Noto Sans"/>
          <w:sz w:val="20"/>
          <w:szCs w:val="20"/>
        </w:rPr>
        <w:t xml:space="preserve"> deberá reintegrar dicho importe, a más tardar 10 días naturales posteriores a la solicitud por parte de la dependencia o entidad requirente, más los intereses correspondientes, conforme a la tasa que establezca la Ley de Ingresos de la Federación, en los casos de prórroga para el pago de créditos fiscales. Los intereses se calcularán sobre el importe pagado y se computarán por días naturales desde la fecha en que el Instituto haya realizado el pago de dichos bienes.</w:t>
      </w:r>
    </w:p>
    <w:p w14:paraId="6C805255" w14:textId="77777777" w:rsidR="00A53549" w:rsidRPr="00A2305F" w:rsidRDefault="00A53549" w:rsidP="00794389">
      <w:pPr>
        <w:spacing w:line="276" w:lineRule="auto"/>
        <w:ind w:left="-709" w:right="-518"/>
        <w:jc w:val="both"/>
        <w:rPr>
          <w:rFonts w:ascii="Noto Sans" w:hAnsi="Noto Sans" w:cs="Noto Sans"/>
          <w:sz w:val="20"/>
          <w:szCs w:val="20"/>
        </w:rPr>
      </w:pPr>
    </w:p>
    <w:p w14:paraId="11E371CE" w14:textId="77777777" w:rsidR="00A53549" w:rsidRPr="00A2305F" w:rsidRDefault="00A53549" w:rsidP="00794389">
      <w:pPr>
        <w:spacing w:line="276" w:lineRule="auto"/>
        <w:ind w:left="-709" w:right="-518"/>
        <w:jc w:val="both"/>
        <w:rPr>
          <w:rFonts w:ascii="Noto Sans" w:hAnsi="Noto Sans" w:cs="Noto Sans"/>
          <w:sz w:val="20"/>
          <w:szCs w:val="20"/>
        </w:rPr>
      </w:pPr>
      <w:r w:rsidRPr="00A2305F">
        <w:rPr>
          <w:rFonts w:ascii="Noto Sans" w:hAnsi="Noto Sans" w:cs="Noto Sans"/>
          <w:sz w:val="20"/>
          <w:szCs w:val="20"/>
        </w:rPr>
        <w:t>Lo anterior sin perjuicio de que ante el incumplimiento se podrá iniciar la rescisión de contrato y a la ejecución de la garantía de cumplimiento.</w:t>
      </w:r>
    </w:p>
    <w:p w14:paraId="5D91A71A" w14:textId="77777777" w:rsidR="00A53549" w:rsidRPr="00A2305F" w:rsidRDefault="00A53549" w:rsidP="00794389">
      <w:pPr>
        <w:spacing w:line="276" w:lineRule="auto"/>
        <w:ind w:left="-709" w:right="-518"/>
        <w:jc w:val="both"/>
        <w:rPr>
          <w:rFonts w:ascii="Noto Sans" w:hAnsi="Noto Sans" w:cs="Noto Sans"/>
          <w:sz w:val="20"/>
          <w:szCs w:val="20"/>
        </w:rPr>
      </w:pPr>
    </w:p>
    <w:p w14:paraId="37C48449" w14:textId="32444089" w:rsidR="00A53549" w:rsidRPr="00A2305F" w:rsidRDefault="00A53549" w:rsidP="00794389">
      <w:pPr>
        <w:spacing w:line="276" w:lineRule="auto"/>
        <w:ind w:left="-709" w:right="-518"/>
        <w:jc w:val="both"/>
        <w:rPr>
          <w:rFonts w:ascii="Noto Sans" w:hAnsi="Noto Sans" w:cs="Noto Sans"/>
          <w:sz w:val="20"/>
          <w:szCs w:val="20"/>
        </w:rPr>
      </w:pPr>
      <w:r w:rsidRPr="00A2305F">
        <w:rPr>
          <w:rFonts w:ascii="Noto Sans" w:hAnsi="Noto Sans" w:cs="Noto Sans"/>
          <w:sz w:val="20"/>
          <w:szCs w:val="20"/>
        </w:rPr>
        <w:t>Todos los gastos que se generen con motivo del canje o devol</w:t>
      </w:r>
      <w:r w:rsidR="00C91739">
        <w:rPr>
          <w:rFonts w:ascii="Noto Sans" w:hAnsi="Noto Sans" w:cs="Noto Sans"/>
          <w:sz w:val="20"/>
          <w:szCs w:val="20"/>
        </w:rPr>
        <w:t>ución correrán por cuenta del licitante</w:t>
      </w:r>
      <w:r w:rsidRPr="00A2305F">
        <w:rPr>
          <w:rFonts w:ascii="Noto Sans" w:hAnsi="Noto Sans" w:cs="Noto Sans"/>
          <w:sz w:val="20"/>
          <w:szCs w:val="20"/>
        </w:rPr>
        <w:t>, previa notificación del IMSS.</w:t>
      </w:r>
    </w:p>
    <w:p w14:paraId="3122976F" w14:textId="77777777" w:rsidR="002C5D24" w:rsidRPr="00A2305F" w:rsidRDefault="002C5D24" w:rsidP="00794389">
      <w:pPr>
        <w:spacing w:line="276" w:lineRule="auto"/>
        <w:ind w:left="-709" w:right="-518"/>
        <w:jc w:val="both"/>
        <w:rPr>
          <w:rFonts w:ascii="Noto Sans" w:hAnsi="Noto Sans" w:cs="Noto Sans"/>
          <w:sz w:val="20"/>
          <w:szCs w:val="20"/>
        </w:rPr>
      </w:pPr>
    </w:p>
    <w:p w14:paraId="70166056" w14:textId="2B9D6D15" w:rsidR="00A53549" w:rsidRPr="00A2305F" w:rsidRDefault="0003654B" w:rsidP="0003654B">
      <w:pPr>
        <w:pStyle w:val="Prrafodelista"/>
        <w:tabs>
          <w:tab w:val="left" w:pos="1134"/>
        </w:tabs>
        <w:spacing w:line="276" w:lineRule="auto"/>
        <w:ind w:left="-709" w:right="-518"/>
        <w:jc w:val="both"/>
        <w:rPr>
          <w:rFonts w:ascii="Noto Sans" w:hAnsi="Noto Sans" w:cs="Noto Sans"/>
          <w:b/>
          <w:sz w:val="20"/>
          <w:szCs w:val="20"/>
        </w:rPr>
      </w:pPr>
      <w:r w:rsidRPr="00A2305F">
        <w:rPr>
          <w:rFonts w:ascii="Noto Sans" w:hAnsi="Noto Sans" w:cs="Noto Sans"/>
          <w:b/>
          <w:sz w:val="20"/>
          <w:szCs w:val="20"/>
        </w:rPr>
        <w:t>c.</w:t>
      </w:r>
      <w:r w:rsidR="00A53549" w:rsidRPr="00A2305F">
        <w:rPr>
          <w:rFonts w:ascii="Noto Sans" w:hAnsi="Noto Sans" w:cs="Noto Sans"/>
          <w:b/>
          <w:sz w:val="20"/>
          <w:szCs w:val="20"/>
        </w:rPr>
        <w:t xml:space="preserve"> Caducidades</w:t>
      </w:r>
      <w:r w:rsidR="00A53549" w:rsidRPr="00A2305F">
        <w:rPr>
          <w:rFonts w:ascii="Noto Sans" w:hAnsi="Noto Sans" w:cs="Noto Sans"/>
          <w:sz w:val="20"/>
          <w:szCs w:val="20"/>
        </w:rPr>
        <w:t xml:space="preserve"> </w:t>
      </w:r>
      <w:r w:rsidR="00A53549" w:rsidRPr="00A2305F">
        <w:rPr>
          <w:rFonts w:ascii="Noto Sans" w:hAnsi="Noto Sans" w:cs="Noto Sans"/>
          <w:b/>
          <w:sz w:val="20"/>
          <w:szCs w:val="20"/>
        </w:rPr>
        <w:t xml:space="preserve">del Bien </w:t>
      </w:r>
    </w:p>
    <w:p w14:paraId="257AA720" w14:textId="77777777" w:rsidR="00A53549" w:rsidRPr="00A2305F" w:rsidRDefault="00A53549" w:rsidP="00794389">
      <w:pPr>
        <w:pStyle w:val="Prrafodelista"/>
        <w:tabs>
          <w:tab w:val="left" w:pos="1134"/>
        </w:tabs>
        <w:spacing w:line="276" w:lineRule="auto"/>
        <w:ind w:left="-709" w:right="-518"/>
        <w:jc w:val="both"/>
        <w:rPr>
          <w:rFonts w:ascii="Noto Sans" w:hAnsi="Noto Sans" w:cs="Noto Sans"/>
          <w:b/>
          <w:sz w:val="20"/>
          <w:szCs w:val="20"/>
        </w:rPr>
      </w:pPr>
    </w:p>
    <w:p w14:paraId="09E4BA97" w14:textId="6AE34DC0" w:rsidR="008E5C28" w:rsidRDefault="00C91739" w:rsidP="008E5C28">
      <w:pPr>
        <w:spacing w:line="276" w:lineRule="auto"/>
        <w:ind w:left="-709" w:right="-518"/>
        <w:jc w:val="both"/>
        <w:rPr>
          <w:rFonts w:ascii="Noto Sans" w:eastAsia="Calibri" w:hAnsi="Noto Sans" w:cs="Noto Sans"/>
          <w:color w:val="000000" w:themeColor="text1"/>
          <w:sz w:val="20"/>
          <w:szCs w:val="20"/>
          <w:lang w:val="es-MX"/>
        </w:rPr>
      </w:pPr>
      <w:r>
        <w:rPr>
          <w:rFonts w:ascii="Noto Sans" w:hAnsi="Noto Sans" w:cs="Noto Sans"/>
          <w:sz w:val="20"/>
          <w:szCs w:val="20"/>
          <w:lang w:eastAsia="ar-SA"/>
        </w:rPr>
        <w:t xml:space="preserve">El </w:t>
      </w:r>
      <w:r>
        <w:rPr>
          <w:rFonts w:ascii="Noto Sans" w:hAnsi="Noto Sans" w:cs="Noto Sans"/>
          <w:sz w:val="20"/>
          <w:szCs w:val="20"/>
        </w:rPr>
        <w:t xml:space="preserve">licitante </w:t>
      </w:r>
      <w:r w:rsidR="00A53549" w:rsidRPr="00437074">
        <w:rPr>
          <w:rFonts w:ascii="Noto Sans" w:hAnsi="Noto Sans" w:cs="Noto Sans"/>
          <w:sz w:val="20"/>
          <w:szCs w:val="20"/>
          <w:highlight w:val="yellow"/>
          <w:lang w:eastAsia="ar-SA"/>
        </w:rPr>
        <w:t xml:space="preserve">deberá presentar, a más tardar el día de la firma del contrato, escrito en papel membretado de éste, firmado por su representante </w:t>
      </w:r>
      <w:r w:rsidR="00BC7310" w:rsidRPr="00437074">
        <w:rPr>
          <w:rFonts w:ascii="Noto Sans" w:hAnsi="Noto Sans" w:cs="Noto Sans"/>
          <w:sz w:val="20"/>
          <w:szCs w:val="20"/>
          <w:highlight w:val="yellow"/>
          <w:lang w:eastAsia="ar-SA"/>
        </w:rPr>
        <w:t xml:space="preserve">legal, </w:t>
      </w:r>
      <w:r w:rsidR="00BC7310" w:rsidRPr="00437074">
        <w:rPr>
          <w:rFonts w:ascii="Noto Sans" w:eastAsia="Calibri" w:hAnsi="Noto Sans" w:cs="Noto Sans"/>
          <w:color w:val="000000" w:themeColor="text1"/>
          <w:sz w:val="20"/>
          <w:szCs w:val="20"/>
          <w:highlight w:val="yellow"/>
          <w:lang w:val="es-MX"/>
        </w:rPr>
        <w:t>en</w:t>
      </w:r>
      <w:r w:rsidR="008E5C28" w:rsidRPr="00437074">
        <w:rPr>
          <w:rFonts w:ascii="Noto Sans" w:eastAsia="Calibri" w:hAnsi="Noto Sans" w:cs="Noto Sans"/>
          <w:color w:val="000000" w:themeColor="text1"/>
          <w:sz w:val="20"/>
          <w:szCs w:val="20"/>
          <w:highlight w:val="yellow"/>
          <w:lang w:val="es-MX"/>
        </w:rPr>
        <w:t xml:space="preserve"> la que se indique clara y expresamente</w:t>
      </w:r>
      <w:r w:rsidR="00DE43F5" w:rsidRPr="00437074">
        <w:rPr>
          <w:rFonts w:ascii="Noto Sans" w:eastAsia="Calibri" w:hAnsi="Noto Sans" w:cs="Noto Sans"/>
          <w:color w:val="000000" w:themeColor="text1"/>
          <w:sz w:val="20"/>
          <w:szCs w:val="20"/>
          <w:highlight w:val="yellow"/>
          <w:lang w:val="es-MX"/>
        </w:rPr>
        <w:t xml:space="preserve"> la vida útil limitada del equipo o instrumento, compatibilidad técnica con otros equipos existentes y condiciones de almacenamiento en caso de que </w:t>
      </w:r>
      <w:r w:rsidR="00E42DC7" w:rsidRPr="00437074">
        <w:rPr>
          <w:rFonts w:ascii="Noto Sans" w:eastAsia="Calibri" w:hAnsi="Noto Sans" w:cs="Noto Sans"/>
          <w:color w:val="000000" w:themeColor="text1"/>
          <w:sz w:val="20"/>
          <w:szCs w:val="20"/>
          <w:highlight w:val="yellow"/>
          <w:lang w:val="es-MX"/>
        </w:rPr>
        <w:t>aplique,</w:t>
      </w:r>
      <w:r w:rsidR="00DE43F5" w:rsidRPr="00437074">
        <w:rPr>
          <w:rFonts w:ascii="Noto Sans" w:eastAsia="Calibri" w:hAnsi="Noto Sans" w:cs="Noto Sans"/>
          <w:color w:val="000000" w:themeColor="text1"/>
          <w:sz w:val="20"/>
          <w:szCs w:val="20"/>
          <w:highlight w:val="yellow"/>
          <w:lang w:val="es-MX"/>
        </w:rPr>
        <w:t xml:space="preserve"> así como</w:t>
      </w:r>
      <w:r w:rsidR="008E5C28" w:rsidRPr="00437074">
        <w:rPr>
          <w:rFonts w:ascii="Noto Sans" w:eastAsia="Calibri" w:hAnsi="Noto Sans" w:cs="Noto Sans"/>
          <w:color w:val="000000" w:themeColor="text1"/>
          <w:sz w:val="20"/>
          <w:szCs w:val="20"/>
          <w:highlight w:val="yellow"/>
          <w:lang w:val="es-MX"/>
        </w:rPr>
        <w:t xml:space="preserve"> el plazo de garantía de los bienes ofertados y su óptimo funcionamiento.</w:t>
      </w:r>
    </w:p>
    <w:p w14:paraId="2F3F0B7E" w14:textId="2DF7933D" w:rsidR="00A53549" w:rsidRPr="00E42DC7" w:rsidRDefault="00A53549" w:rsidP="00E42DC7">
      <w:pPr>
        <w:spacing w:line="276" w:lineRule="auto"/>
        <w:ind w:right="-518"/>
        <w:jc w:val="both"/>
        <w:rPr>
          <w:rFonts w:ascii="Noto Sans" w:eastAsia="Calibri" w:hAnsi="Noto Sans" w:cs="Noto Sans"/>
          <w:color w:val="000000" w:themeColor="text1"/>
          <w:sz w:val="20"/>
          <w:szCs w:val="20"/>
          <w:lang w:val="es-MX"/>
        </w:rPr>
      </w:pPr>
    </w:p>
    <w:p w14:paraId="20A8AA6E" w14:textId="2AA37887" w:rsidR="00A53549" w:rsidRPr="00A2305F" w:rsidRDefault="00A53549" w:rsidP="0003654B">
      <w:pPr>
        <w:pStyle w:val="Prrafodelista"/>
        <w:numPr>
          <w:ilvl w:val="0"/>
          <w:numId w:val="20"/>
        </w:numPr>
        <w:tabs>
          <w:tab w:val="left" w:pos="1134"/>
        </w:tabs>
        <w:spacing w:line="276" w:lineRule="auto"/>
        <w:ind w:right="-518"/>
        <w:jc w:val="both"/>
        <w:rPr>
          <w:rFonts w:ascii="Noto Sans" w:hAnsi="Noto Sans" w:cs="Noto Sans"/>
          <w:b/>
          <w:sz w:val="20"/>
          <w:szCs w:val="20"/>
        </w:rPr>
      </w:pPr>
      <w:r w:rsidRPr="00A2305F">
        <w:rPr>
          <w:rFonts w:ascii="Noto Sans" w:hAnsi="Noto Sans" w:cs="Noto Sans"/>
          <w:b/>
          <w:sz w:val="20"/>
          <w:szCs w:val="20"/>
        </w:rPr>
        <w:t>Garantía de cumplimiento. (5.5.5 y 5.5.5.8 POBALINES)</w:t>
      </w:r>
    </w:p>
    <w:p w14:paraId="019F06A5" w14:textId="77777777" w:rsidR="00A53549" w:rsidRPr="00A2305F" w:rsidRDefault="00A53549" w:rsidP="00794389">
      <w:pPr>
        <w:pStyle w:val="Prrafodelista"/>
        <w:tabs>
          <w:tab w:val="left" w:pos="1134"/>
        </w:tabs>
        <w:spacing w:line="276" w:lineRule="auto"/>
        <w:ind w:left="-709" w:right="-518"/>
        <w:jc w:val="both"/>
        <w:rPr>
          <w:rFonts w:ascii="Noto Sans" w:hAnsi="Noto Sans" w:cs="Noto Sans"/>
          <w:b/>
          <w:sz w:val="20"/>
          <w:szCs w:val="20"/>
        </w:rPr>
      </w:pPr>
    </w:p>
    <w:p w14:paraId="4CCEA2C2" w14:textId="77777777" w:rsidR="00A53549" w:rsidRPr="00A2305F" w:rsidRDefault="00A53549" w:rsidP="00794389">
      <w:pPr>
        <w:spacing w:line="276" w:lineRule="auto"/>
        <w:ind w:left="-709" w:right="-518"/>
        <w:jc w:val="both"/>
        <w:rPr>
          <w:rFonts w:ascii="Noto Sans" w:hAnsi="Noto Sans" w:cs="Noto Sans"/>
          <w:sz w:val="20"/>
          <w:szCs w:val="20"/>
        </w:rPr>
      </w:pPr>
      <w:r w:rsidRPr="00A2305F">
        <w:rPr>
          <w:rFonts w:ascii="Noto Sans" w:hAnsi="Noto Sans" w:cs="Noto Sans"/>
          <w:sz w:val="20"/>
          <w:szCs w:val="20"/>
        </w:rPr>
        <w:t xml:space="preserve">La garantía de cumplimiento para el IMSS debe presentarse en la División de Contratos dentro de los 10 días naturales posteriores a la firma del contrato, por un importe equivalente al 10% del importe máximo del contrato, sin incluir I.V.A., a través de fianza otorgada por institución autorizada. Las obligaciones cuyo cumplimiento se garantiza se consideran divisibles. </w:t>
      </w:r>
    </w:p>
    <w:p w14:paraId="027F53B6" w14:textId="77777777" w:rsidR="00A53549" w:rsidRPr="00A2305F" w:rsidRDefault="00A53549" w:rsidP="00794389">
      <w:pPr>
        <w:autoSpaceDE w:val="0"/>
        <w:autoSpaceDN w:val="0"/>
        <w:adjustRightInd w:val="0"/>
        <w:spacing w:line="276" w:lineRule="auto"/>
        <w:ind w:left="-709" w:right="-518"/>
        <w:jc w:val="both"/>
        <w:rPr>
          <w:rFonts w:ascii="Noto Sans" w:hAnsi="Noto Sans" w:cs="Noto Sans"/>
          <w:b/>
          <w:i/>
          <w:iCs/>
          <w:color w:val="000000" w:themeColor="text1"/>
          <w:sz w:val="20"/>
          <w:szCs w:val="20"/>
        </w:rPr>
      </w:pPr>
    </w:p>
    <w:p w14:paraId="4BB5CF31" w14:textId="0B68732B" w:rsidR="00A53549" w:rsidRDefault="008F6FDF" w:rsidP="008B3871">
      <w:pPr>
        <w:pStyle w:val="Prrafodelista"/>
        <w:numPr>
          <w:ilvl w:val="0"/>
          <w:numId w:val="3"/>
        </w:numPr>
        <w:autoSpaceDE w:val="0"/>
        <w:autoSpaceDN w:val="0"/>
        <w:adjustRightInd w:val="0"/>
        <w:spacing w:line="276" w:lineRule="auto"/>
        <w:ind w:left="-709" w:right="-518" w:firstLine="0"/>
        <w:jc w:val="both"/>
        <w:rPr>
          <w:rFonts w:ascii="Noto Sans" w:hAnsi="Noto Sans" w:cs="Noto Sans"/>
          <w:b/>
          <w:color w:val="000000" w:themeColor="text1"/>
          <w:sz w:val="20"/>
          <w:szCs w:val="20"/>
        </w:rPr>
      </w:pPr>
      <w:r w:rsidRPr="008F6FDF">
        <w:rPr>
          <w:rFonts w:ascii="Noto Sans" w:hAnsi="Noto Sans" w:cs="Noto Sans"/>
          <w:b/>
          <w:color w:val="000000" w:themeColor="text1"/>
          <w:sz w:val="20"/>
          <w:szCs w:val="20"/>
        </w:rPr>
        <w:t>Precisar la forma de pago para lo cual deberán especificar el tipo de moneda y si se realizará en una sola exhibición o en pagos progresivos conforme a las entregas programadas en el contrato respectivo.</w:t>
      </w:r>
    </w:p>
    <w:p w14:paraId="600668F7" w14:textId="77777777" w:rsidR="00C82E28" w:rsidRPr="00C82E28" w:rsidRDefault="00C82E28" w:rsidP="00C82E28">
      <w:pPr>
        <w:pStyle w:val="Prrafodelista"/>
        <w:autoSpaceDE w:val="0"/>
        <w:autoSpaceDN w:val="0"/>
        <w:adjustRightInd w:val="0"/>
        <w:spacing w:line="276" w:lineRule="auto"/>
        <w:ind w:left="-709" w:right="-518"/>
        <w:jc w:val="both"/>
        <w:rPr>
          <w:rFonts w:ascii="Noto Sans" w:hAnsi="Noto Sans" w:cs="Noto Sans"/>
          <w:b/>
          <w:color w:val="000000" w:themeColor="text1"/>
          <w:sz w:val="20"/>
          <w:szCs w:val="20"/>
        </w:rPr>
      </w:pPr>
    </w:p>
    <w:p w14:paraId="2D13C535" w14:textId="63031AA5" w:rsidR="00474021" w:rsidRPr="00A2305F" w:rsidRDefault="00F20D8C" w:rsidP="00794389">
      <w:pPr>
        <w:spacing w:line="276" w:lineRule="auto"/>
        <w:ind w:left="-709" w:right="-518"/>
        <w:jc w:val="both"/>
        <w:rPr>
          <w:rFonts w:ascii="Noto Sans" w:hAnsi="Noto Sans" w:cs="Noto Sans"/>
          <w:sz w:val="20"/>
          <w:szCs w:val="20"/>
        </w:rPr>
      </w:pPr>
      <w:r w:rsidRPr="00A2305F">
        <w:rPr>
          <w:rFonts w:ascii="Noto Sans" w:hAnsi="Noto Sans" w:cs="Noto Sans"/>
          <w:sz w:val="20"/>
          <w:szCs w:val="20"/>
        </w:rPr>
        <w:t xml:space="preserve">El pago se realizará en pesos mexicanos, en pagos progresivos conforme a las entregas realizadas </w:t>
      </w:r>
      <w:r w:rsidR="00E42DC7" w:rsidRPr="00A2305F">
        <w:rPr>
          <w:rFonts w:ascii="Noto Sans" w:hAnsi="Noto Sans" w:cs="Noto Sans"/>
          <w:sz w:val="20"/>
          <w:szCs w:val="20"/>
        </w:rPr>
        <w:t>de acuerdo con el</w:t>
      </w:r>
      <w:r w:rsidRPr="00A2305F">
        <w:rPr>
          <w:rFonts w:ascii="Noto Sans" w:hAnsi="Noto Sans" w:cs="Noto Sans"/>
          <w:sz w:val="20"/>
          <w:szCs w:val="20"/>
        </w:rPr>
        <w:t xml:space="preserve"> “Procedimiento para la recepción, glosa y aprobación de documentos presentados para trámite de pago y la constitución, modificación, cancelación, operación y control de fondos fijos”</w:t>
      </w:r>
      <w:r w:rsidR="00474021" w:rsidRPr="00A2305F">
        <w:rPr>
          <w:rFonts w:ascii="Noto Sans" w:hAnsi="Noto Sans" w:cs="Noto Sans"/>
          <w:sz w:val="20"/>
          <w:szCs w:val="20"/>
        </w:rPr>
        <w:t xml:space="preserve"> de conformidad con lo dispuesto en el artículo 73 de la Ley de Adquisiciones, Arrendamientos y Servicios del Sector Público y 93 de su Reglamento. </w:t>
      </w:r>
      <w:r w:rsidR="001F1EBA" w:rsidRPr="00A2305F">
        <w:rPr>
          <w:rFonts w:ascii="Noto Sans" w:hAnsi="Noto Sans" w:cs="Noto Sans"/>
          <w:sz w:val="20"/>
          <w:szCs w:val="20"/>
        </w:rPr>
        <w:t>Para el presente procedimiento no se otorgarán anticipos.</w:t>
      </w:r>
    </w:p>
    <w:p w14:paraId="5F4E25BE" w14:textId="77777777" w:rsidR="000227ED" w:rsidRPr="00A2305F" w:rsidRDefault="000227ED" w:rsidP="00794389">
      <w:pPr>
        <w:spacing w:line="276" w:lineRule="auto"/>
        <w:ind w:left="-709" w:right="-518"/>
        <w:rPr>
          <w:rFonts w:ascii="Noto Sans" w:hAnsi="Noto Sans" w:cs="Noto Sans"/>
          <w:sz w:val="20"/>
          <w:szCs w:val="20"/>
        </w:rPr>
      </w:pPr>
    </w:p>
    <w:p w14:paraId="27E24646" w14:textId="21DBB1EF" w:rsidR="00C7752E" w:rsidRPr="008F6FDF" w:rsidRDefault="008F6FDF" w:rsidP="008B3871">
      <w:pPr>
        <w:pStyle w:val="Prrafodelista"/>
        <w:numPr>
          <w:ilvl w:val="0"/>
          <w:numId w:val="3"/>
        </w:numPr>
        <w:autoSpaceDE w:val="0"/>
        <w:autoSpaceDN w:val="0"/>
        <w:adjustRightInd w:val="0"/>
        <w:spacing w:line="276" w:lineRule="auto"/>
        <w:ind w:left="-709" w:right="-518" w:firstLine="0"/>
        <w:jc w:val="both"/>
        <w:rPr>
          <w:rFonts w:ascii="Noto Sans" w:hAnsi="Noto Sans" w:cs="Noto Sans"/>
          <w:b/>
          <w:color w:val="000000" w:themeColor="text1"/>
          <w:sz w:val="20"/>
          <w:szCs w:val="20"/>
        </w:rPr>
      </w:pPr>
      <w:r w:rsidRPr="008F6FDF">
        <w:rPr>
          <w:rFonts w:ascii="Noto Sans" w:hAnsi="Noto Sans" w:cs="Noto Sans"/>
          <w:b/>
          <w:color w:val="000000" w:themeColor="text1"/>
          <w:sz w:val="20"/>
          <w:szCs w:val="20"/>
        </w:rPr>
        <w:t>Establecer los mecanismos de comprobación, supervisión y verificación de los bienes o de los servicios contratados y efectivamente entregados o prestados, así como del cumplimiento de las requisiciones de cada entregable</w:t>
      </w:r>
      <w:r w:rsidR="00E3204B" w:rsidRPr="008F6FDF">
        <w:rPr>
          <w:rFonts w:ascii="Noto Sans" w:hAnsi="Noto Sans" w:cs="Noto Sans"/>
          <w:b/>
          <w:color w:val="000000" w:themeColor="text1"/>
          <w:sz w:val="20"/>
          <w:szCs w:val="20"/>
        </w:rPr>
        <w:t>.</w:t>
      </w:r>
      <w:r w:rsidR="00C7752E" w:rsidRPr="008F6FDF">
        <w:rPr>
          <w:rFonts w:ascii="Noto Sans" w:hAnsi="Noto Sans" w:cs="Noto Sans"/>
          <w:b/>
          <w:color w:val="000000" w:themeColor="text1"/>
          <w:sz w:val="20"/>
          <w:szCs w:val="20"/>
        </w:rPr>
        <w:t xml:space="preserve"> </w:t>
      </w:r>
    </w:p>
    <w:p w14:paraId="3B06658C" w14:textId="77777777" w:rsidR="00C82E28" w:rsidRPr="008F6FDF" w:rsidRDefault="00C82E28" w:rsidP="008F6FDF">
      <w:pPr>
        <w:autoSpaceDE w:val="0"/>
        <w:autoSpaceDN w:val="0"/>
        <w:adjustRightInd w:val="0"/>
        <w:spacing w:line="276" w:lineRule="auto"/>
        <w:ind w:left="-709" w:right="-518"/>
        <w:jc w:val="both"/>
        <w:rPr>
          <w:rFonts w:ascii="Noto Sans" w:hAnsi="Noto Sans" w:cs="Noto Sans"/>
          <w:b/>
          <w:color w:val="000000" w:themeColor="text1"/>
          <w:sz w:val="20"/>
          <w:szCs w:val="20"/>
        </w:rPr>
      </w:pPr>
    </w:p>
    <w:p w14:paraId="5FA4524C" w14:textId="77777777" w:rsidR="00A51695" w:rsidRPr="00A2305F" w:rsidRDefault="00A51695" w:rsidP="00794389">
      <w:pPr>
        <w:spacing w:line="276" w:lineRule="auto"/>
        <w:ind w:left="-709" w:right="-518"/>
        <w:jc w:val="both"/>
        <w:rPr>
          <w:rFonts w:ascii="Noto Sans" w:hAnsi="Noto Sans" w:cs="Noto Sans"/>
          <w:sz w:val="20"/>
          <w:szCs w:val="20"/>
        </w:rPr>
      </w:pPr>
      <w:r w:rsidRPr="00A2305F">
        <w:rPr>
          <w:rFonts w:ascii="Noto Sans" w:hAnsi="Noto Sans" w:cs="Noto Sans"/>
          <w:sz w:val="20"/>
          <w:szCs w:val="20"/>
        </w:rPr>
        <w:t xml:space="preserve">El personal responsable de la recepción de los bienes: </w:t>
      </w:r>
    </w:p>
    <w:p w14:paraId="3DF61875" w14:textId="77777777" w:rsidR="00A51695" w:rsidRPr="00A2305F" w:rsidRDefault="00A51695" w:rsidP="00794389">
      <w:pPr>
        <w:autoSpaceDE w:val="0"/>
        <w:autoSpaceDN w:val="0"/>
        <w:adjustRightInd w:val="0"/>
        <w:spacing w:line="276" w:lineRule="auto"/>
        <w:ind w:left="-709" w:right="-518"/>
        <w:jc w:val="both"/>
        <w:rPr>
          <w:rFonts w:ascii="Noto Sans" w:hAnsi="Noto Sans" w:cs="Noto Sans"/>
          <w:color w:val="000000"/>
          <w:sz w:val="20"/>
          <w:szCs w:val="20"/>
        </w:rPr>
      </w:pPr>
    </w:p>
    <w:p w14:paraId="25151B18" w14:textId="77777777" w:rsidR="00A51695" w:rsidRPr="00A2305F" w:rsidRDefault="00A51695" w:rsidP="000227ED">
      <w:pPr>
        <w:pStyle w:val="Prrafodelista"/>
        <w:numPr>
          <w:ilvl w:val="0"/>
          <w:numId w:val="32"/>
        </w:numPr>
        <w:autoSpaceDE w:val="0"/>
        <w:autoSpaceDN w:val="0"/>
        <w:adjustRightInd w:val="0"/>
        <w:spacing w:line="276" w:lineRule="auto"/>
        <w:ind w:left="0" w:right="-518" w:hanging="426"/>
        <w:jc w:val="both"/>
        <w:rPr>
          <w:rFonts w:ascii="Noto Sans" w:hAnsi="Noto Sans" w:cs="Noto Sans"/>
          <w:color w:val="000000"/>
          <w:sz w:val="20"/>
          <w:szCs w:val="20"/>
        </w:rPr>
      </w:pPr>
      <w:r w:rsidRPr="00A2305F">
        <w:rPr>
          <w:rFonts w:ascii="Noto Sans" w:hAnsi="Noto Sans" w:cs="Noto Sans"/>
          <w:color w:val="000000"/>
          <w:sz w:val="20"/>
          <w:szCs w:val="20"/>
        </w:rPr>
        <w:t xml:space="preserve">Verificará las condiciones específicas detalladas en los puntos que anteceden y efectuarán una verificación visual aleatoria. </w:t>
      </w:r>
    </w:p>
    <w:p w14:paraId="35BD3259" w14:textId="77777777" w:rsidR="00A51695" w:rsidRPr="00A2305F" w:rsidRDefault="00A51695" w:rsidP="000227ED">
      <w:pPr>
        <w:pStyle w:val="Prrafodelista"/>
        <w:autoSpaceDE w:val="0"/>
        <w:autoSpaceDN w:val="0"/>
        <w:adjustRightInd w:val="0"/>
        <w:spacing w:line="276" w:lineRule="auto"/>
        <w:ind w:left="0" w:right="-518" w:hanging="426"/>
        <w:jc w:val="both"/>
        <w:rPr>
          <w:rFonts w:ascii="Noto Sans" w:hAnsi="Noto Sans" w:cs="Noto Sans"/>
          <w:color w:val="000000"/>
          <w:sz w:val="20"/>
          <w:szCs w:val="20"/>
        </w:rPr>
      </w:pPr>
    </w:p>
    <w:p w14:paraId="364156E0" w14:textId="64236EB3" w:rsidR="00A51695" w:rsidRPr="00A2305F" w:rsidRDefault="00A51695" w:rsidP="000227ED">
      <w:pPr>
        <w:pStyle w:val="Prrafodelista"/>
        <w:numPr>
          <w:ilvl w:val="0"/>
          <w:numId w:val="32"/>
        </w:numPr>
        <w:autoSpaceDE w:val="0"/>
        <w:autoSpaceDN w:val="0"/>
        <w:adjustRightInd w:val="0"/>
        <w:spacing w:line="276" w:lineRule="auto"/>
        <w:ind w:left="0" w:right="-518" w:hanging="426"/>
        <w:jc w:val="both"/>
        <w:rPr>
          <w:rFonts w:ascii="Noto Sans" w:hAnsi="Noto Sans" w:cs="Noto Sans"/>
          <w:sz w:val="20"/>
          <w:szCs w:val="20"/>
        </w:rPr>
      </w:pPr>
      <w:r w:rsidRPr="00A2305F">
        <w:rPr>
          <w:rFonts w:ascii="Noto Sans" w:hAnsi="Noto Sans" w:cs="Noto Sans"/>
          <w:sz w:val="20"/>
          <w:szCs w:val="20"/>
        </w:rPr>
        <w:lastRenderedPageBreak/>
        <w:t xml:space="preserve">En caso de que los bienes cumplan con lo establecido en el contrato se deberá </w:t>
      </w:r>
      <w:r w:rsidR="000225D3" w:rsidRPr="00A2305F">
        <w:rPr>
          <w:rFonts w:ascii="Noto Sans" w:hAnsi="Noto Sans" w:cs="Noto Sans"/>
          <w:sz w:val="20"/>
          <w:szCs w:val="20"/>
        </w:rPr>
        <w:t xml:space="preserve">presentar copia del acta entrega </w:t>
      </w:r>
      <w:r w:rsidR="00171032" w:rsidRPr="00A2305F">
        <w:rPr>
          <w:rFonts w:ascii="Noto Sans" w:hAnsi="Noto Sans" w:cs="Noto Sans"/>
          <w:sz w:val="20"/>
          <w:szCs w:val="20"/>
        </w:rPr>
        <w:t>recepción de</w:t>
      </w:r>
      <w:r w:rsidR="000F4FCC" w:rsidRPr="00A2305F">
        <w:rPr>
          <w:rFonts w:ascii="Noto Sans" w:hAnsi="Noto Sans" w:cs="Noto Sans"/>
          <w:sz w:val="20"/>
          <w:szCs w:val="20"/>
        </w:rPr>
        <w:t xml:space="preserve"> los bienes</w:t>
      </w:r>
      <w:r w:rsidR="000225D3" w:rsidRPr="00A2305F">
        <w:rPr>
          <w:rFonts w:ascii="Noto Sans" w:hAnsi="Noto Sans" w:cs="Noto Sans"/>
          <w:sz w:val="20"/>
          <w:szCs w:val="20"/>
        </w:rPr>
        <w:t>,</w:t>
      </w:r>
      <w:r w:rsidRPr="00A2305F">
        <w:rPr>
          <w:rFonts w:ascii="Noto Sans" w:hAnsi="Noto Sans" w:cs="Noto Sans"/>
          <w:sz w:val="20"/>
          <w:szCs w:val="20"/>
        </w:rPr>
        <w:t xml:space="preserve"> otorgando en la remisión del pedido, sello oficial con fecha firma del </w:t>
      </w:r>
      <w:r w:rsidR="000225D3" w:rsidRPr="00A2305F">
        <w:rPr>
          <w:rFonts w:ascii="Noto Sans" w:hAnsi="Noto Sans" w:cs="Noto Sans"/>
          <w:sz w:val="20"/>
          <w:szCs w:val="20"/>
        </w:rPr>
        <w:t>Administrador del contrato</w:t>
      </w:r>
      <w:r w:rsidRPr="00A2305F">
        <w:rPr>
          <w:rFonts w:ascii="Noto Sans" w:hAnsi="Noto Sans" w:cs="Noto Sans"/>
          <w:sz w:val="20"/>
          <w:szCs w:val="20"/>
        </w:rPr>
        <w:t xml:space="preserve">. </w:t>
      </w:r>
    </w:p>
    <w:p w14:paraId="03AEA15A" w14:textId="77777777" w:rsidR="00A51695" w:rsidRPr="00A2305F" w:rsidRDefault="00A51695" w:rsidP="00794389">
      <w:pPr>
        <w:spacing w:line="276" w:lineRule="auto"/>
        <w:ind w:left="-709" w:right="-518"/>
        <w:jc w:val="both"/>
        <w:rPr>
          <w:rFonts w:ascii="Noto Sans" w:hAnsi="Noto Sans" w:cs="Noto Sans"/>
          <w:sz w:val="20"/>
          <w:szCs w:val="20"/>
        </w:rPr>
      </w:pPr>
    </w:p>
    <w:p w14:paraId="5D70A23B" w14:textId="77777777" w:rsidR="00A51695" w:rsidRPr="00A2305F" w:rsidRDefault="00A51695" w:rsidP="00794389">
      <w:pPr>
        <w:spacing w:line="276" w:lineRule="auto"/>
        <w:ind w:left="-709" w:right="-518"/>
        <w:jc w:val="both"/>
        <w:rPr>
          <w:rFonts w:ascii="Noto Sans" w:hAnsi="Noto Sans" w:cs="Noto Sans"/>
          <w:sz w:val="20"/>
          <w:szCs w:val="20"/>
        </w:rPr>
      </w:pPr>
      <w:r w:rsidRPr="00A2305F">
        <w:rPr>
          <w:rFonts w:ascii="Noto Sans" w:hAnsi="Noto Sans" w:cs="Noto Sans"/>
          <w:sz w:val="20"/>
          <w:szCs w:val="20"/>
        </w:rPr>
        <w:t>Será causal de la no recepción de los bienes, si éstos no son entregados con los insumos relacionados con los mismos para su uso y/o consumo. De tal forma que de presentarse esta situación será considerada como un incumplimiento y se aplicará la sanción correspondiente.</w:t>
      </w:r>
    </w:p>
    <w:p w14:paraId="450C958A" w14:textId="77777777" w:rsidR="00A51695" w:rsidRPr="00A2305F" w:rsidRDefault="00A51695" w:rsidP="00794389">
      <w:pPr>
        <w:spacing w:line="276" w:lineRule="auto"/>
        <w:ind w:left="-709" w:right="-518"/>
        <w:jc w:val="both"/>
        <w:rPr>
          <w:rFonts w:ascii="Noto Sans" w:hAnsi="Noto Sans" w:cs="Noto Sans"/>
          <w:sz w:val="20"/>
          <w:szCs w:val="20"/>
        </w:rPr>
      </w:pPr>
    </w:p>
    <w:p w14:paraId="0ED19C63" w14:textId="77777777" w:rsidR="00A51695" w:rsidRDefault="00A51695" w:rsidP="00794389">
      <w:pPr>
        <w:spacing w:line="276" w:lineRule="auto"/>
        <w:ind w:left="-709" w:right="-518"/>
        <w:jc w:val="both"/>
        <w:rPr>
          <w:rFonts w:ascii="Noto Sans" w:hAnsi="Noto Sans" w:cs="Noto Sans"/>
          <w:sz w:val="20"/>
          <w:szCs w:val="20"/>
        </w:rPr>
      </w:pPr>
      <w:r w:rsidRPr="00A2305F">
        <w:rPr>
          <w:rFonts w:ascii="Noto Sans" w:hAnsi="Noto Sans" w:cs="Noto Sans"/>
          <w:sz w:val="20"/>
          <w:szCs w:val="20"/>
        </w:rPr>
        <w:t xml:space="preserve">Cabe resaltar que mientras no se cumpla con las condiciones de entrega establecidas en el presente, no se darán por recibidos y aceptados los bienes y se aplicará la sanción correspondiente. </w:t>
      </w:r>
    </w:p>
    <w:p w14:paraId="0A78FA47" w14:textId="77777777" w:rsidR="008F6FDF" w:rsidRPr="00A2305F" w:rsidRDefault="008F6FDF" w:rsidP="00794389">
      <w:pPr>
        <w:spacing w:line="276" w:lineRule="auto"/>
        <w:ind w:left="-709" w:right="-518"/>
        <w:jc w:val="both"/>
        <w:rPr>
          <w:rFonts w:ascii="Noto Sans" w:hAnsi="Noto Sans" w:cs="Noto Sans"/>
          <w:sz w:val="20"/>
          <w:szCs w:val="20"/>
        </w:rPr>
      </w:pPr>
    </w:p>
    <w:p w14:paraId="712FD5C2" w14:textId="1C56FA4F" w:rsidR="00B44FB0" w:rsidRPr="00A2305F" w:rsidRDefault="008F6FDF" w:rsidP="00794389">
      <w:pPr>
        <w:pStyle w:val="Prrafodelista"/>
        <w:numPr>
          <w:ilvl w:val="0"/>
          <w:numId w:val="3"/>
        </w:numPr>
        <w:spacing w:line="276" w:lineRule="auto"/>
        <w:ind w:left="-709" w:right="-518" w:firstLine="0"/>
        <w:rPr>
          <w:rFonts w:ascii="Noto Sans" w:hAnsi="Noto Sans" w:cs="Noto Sans"/>
          <w:b/>
          <w:bCs/>
          <w:sz w:val="20"/>
          <w:szCs w:val="20"/>
        </w:rPr>
      </w:pPr>
      <w:r w:rsidRPr="008F6FDF">
        <w:rPr>
          <w:rFonts w:ascii="Noto Sans" w:hAnsi="Noto Sans" w:cs="Noto Sans"/>
          <w:b/>
          <w:bCs/>
          <w:sz w:val="20"/>
          <w:szCs w:val="20"/>
        </w:rPr>
        <w:t xml:space="preserve">En caso de que se solicite el otorgamiento de anticipo, deberá señalarse el porcentaje y forma de amortización </w:t>
      </w:r>
      <w:proofErr w:type="gramStart"/>
      <w:r w:rsidRPr="008F6FDF">
        <w:rPr>
          <w:rFonts w:ascii="Noto Sans" w:hAnsi="Noto Sans" w:cs="Noto Sans"/>
          <w:b/>
          <w:bCs/>
          <w:sz w:val="20"/>
          <w:szCs w:val="20"/>
        </w:rPr>
        <w:t>del mismo</w:t>
      </w:r>
      <w:proofErr w:type="gramEnd"/>
      <w:r w:rsidRPr="008F6FDF">
        <w:rPr>
          <w:rFonts w:ascii="Noto Sans" w:hAnsi="Noto Sans" w:cs="Noto Sans"/>
          <w:b/>
          <w:bCs/>
          <w:sz w:val="20"/>
          <w:szCs w:val="20"/>
        </w:rPr>
        <w:t>, el cual debe ajustarse a las disposiciones establecidas en los artículos 13, 45 fracciones IX y X de la LAASSP y 81 fracción V del RLAASSP, y el numeral 4.2.7 del MAAGAASSP. Así como la justificación para el otorgamiento del anticipo.</w:t>
      </w:r>
    </w:p>
    <w:p w14:paraId="5E5CE90D" w14:textId="77777777" w:rsidR="00C7752E" w:rsidRPr="00A2305F" w:rsidRDefault="00C7752E" w:rsidP="00794389">
      <w:pPr>
        <w:spacing w:line="276" w:lineRule="auto"/>
        <w:ind w:left="-709" w:right="-518"/>
        <w:rPr>
          <w:rFonts w:ascii="Noto Sans" w:hAnsi="Noto Sans" w:cs="Noto Sans"/>
          <w:sz w:val="20"/>
          <w:szCs w:val="20"/>
        </w:rPr>
      </w:pPr>
    </w:p>
    <w:p w14:paraId="2B3BFFD8" w14:textId="77777777" w:rsidR="00E70B71" w:rsidRPr="00A2305F" w:rsidRDefault="00E70B71" w:rsidP="00794389">
      <w:pPr>
        <w:spacing w:line="276" w:lineRule="auto"/>
        <w:ind w:left="-709" w:right="-518"/>
        <w:jc w:val="both"/>
        <w:rPr>
          <w:rFonts w:ascii="Noto Sans" w:hAnsi="Noto Sans" w:cs="Noto Sans"/>
          <w:sz w:val="20"/>
          <w:szCs w:val="20"/>
        </w:rPr>
      </w:pPr>
      <w:r w:rsidRPr="00A2305F">
        <w:rPr>
          <w:rFonts w:ascii="Noto Sans" w:hAnsi="Noto Sans" w:cs="Noto Sans"/>
          <w:sz w:val="20"/>
          <w:szCs w:val="20"/>
        </w:rPr>
        <w:t>Para el presente procedimiento no se otorgarán anticipos.</w:t>
      </w:r>
    </w:p>
    <w:p w14:paraId="21F1C45B" w14:textId="77777777" w:rsidR="00A2305F" w:rsidRPr="00A2305F" w:rsidRDefault="00A2305F" w:rsidP="00794389">
      <w:pPr>
        <w:spacing w:line="276" w:lineRule="auto"/>
        <w:ind w:left="-709" w:right="-518"/>
        <w:jc w:val="both"/>
        <w:rPr>
          <w:rFonts w:ascii="Noto Sans" w:hAnsi="Noto Sans" w:cs="Noto Sans"/>
          <w:sz w:val="20"/>
          <w:szCs w:val="20"/>
        </w:rPr>
      </w:pPr>
    </w:p>
    <w:p w14:paraId="674B906B" w14:textId="21496A17" w:rsidR="00931B21" w:rsidRPr="00A2305F" w:rsidRDefault="00E3204B" w:rsidP="00794389">
      <w:pPr>
        <w:pStyle w:val="Prrafodelista"/>
        <w:numPr>
          <w:ilvl w:val="0"/>
          <w:numId w:val="3"/>
        </w:numPr>
        <w:autoSpaceDE w:val="0"/>
        <w:autoSpaceDN w:val="0"/>
        <w:adjustRightInd w:val="0"/>
        <w:spacing w:line="276" w:lineRule="auto"/>
        <w:ind w:left="-709" w:right="-518" w:firstLine="0"/>
        <w:jc w:val="both"/>
        <w:rPr>
          <w:rFonts w:ascii="Noto Sans" w:hAnsi="Noto Sans" w:cs="Noto Sans"/>
          <w:b/>
          <w:i/>
          <w:iCs/>
          <w:color w:val="000000" w:themeColor="text1"/>
          <w:sz w:val="20"/>
          <w:szCs w:val="20"/>
        </w:rPr>
      </w:pPr>
      <w:r w:rsidRPr="00A2305F">
        <w:rPr>
          <w:rFonts w:ascii="Noto Sans" w:hAnsi="Noto Sans" w:cs="Noto Sans"/>
          <w:b/>
          <w:bCs/>
          <w:sz w:val="20"/>
          <w:szCs w:val="20"/>
        </w:rPr>
        <w:t>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w:t>
      </w:r>
      <w:r w:rsidR="00931B21" w:rsidRPr="00A2305F">
        <w:rPr>
          <w:rFonts w:ascii="Noto Sans" w:hAnsi="Noto Sans" w:cs="Noto Sans"/>
          <w:bCs/>
          <w:i/>
          <w:iCs/>
          <w:sz w:val="20"/>
          <w:szCs w:val="20"/>
        </w:rPr>
        <w:t xml:space="preserve"> </w:t>
      </w:r>
    </w:p>
    <w:p w14:paraId="3C192589" w14:textId="77777777" w:rsidR="00931B21" w:rsidRPr="00A2305F" w:rsidRDefault="00931B21" w:rsidP="00794389">
      <w:pPr>
        <w:autoSpaceDE w:val="0"/>
        <w:autoSpaceDN w:val="0"/>
        <w:adjustRightInd w:val="0"/>
        <w:spacing w:line="276" w:lineRule="auto"/>
        <w:ind w:left="-709" w:right="-518"/>
        <w:jc w:val="both"/>
        <w:rPr>
          <w:rFonts w:ascii="Noto Sans" w:hAnsi="Noto Sans" w:cs="Noto Sans"/>
          <w:b/>
          <w:i/>
          <w:iCs/>
          <w:color w:val="000000" w:themeColor="text1"/>
          <w:sz w:val="20"/>
          <w:szCs w:val="20"/>
        </w:rPr>
      </w:pPr>
    </w:p>
    <w:p w14:paraId="0D18FCFC" w14:textId="77777777" w:rsidR="00222A0D" w:rsidRPr="00A2305F" w:rsidRDefault="00222A0D" w:rsidP="00794389">
      <w:pPr>
        <w:spacing w:line="276" w:lineRule="auto"/>
        <w:ind w:left="-709" w:right="-518"/>
        <w:jc w:val="both"/>
        <w:rPr>
          <w:rFonts w:ascii="Noto Sans" w:hAnsi="Noto Sans" w:cs="Noto Sans"/>
          <w:sz w:val="20"/>
          <w:szCs w:val="20"/>
        </w:rPr>
      </w:pPr>
      <w:r w:rsidRPr="00A2305F">
        <w:rPr>
          <w:rFonts w:ascii="Noto Sans" w:hAnsi="Noto Sans" w:cs="Noto Sans"/>
          <w:sz w:val="20"/>
          <w:szCs w:val="20"/>
        </w:rPr>
        <w:t xml:space="preserve">Para el presente procedimiento será aplicable el Aviso de Privacidad Integral de los Procedimientos de Adquisiciones de Bienes, Arrendamientos y Contratación de Servicios, el cual podrá consultarse a través de la siguiente dirección electrónica: </w:t>
      </w:r>
    </w:p>
    <w:p w14:paraId="12AE0C64" w14:textId="77777777" w:rsidR="00222A0D" w:rsidRPr="00A2305F" w:rsidRDefault="00222A0D" w:rsidP="00794389">
      <w:pPr>
        <w:spacing w:line="276" w:lineRule="auto"/>
        <w:ind w:left="-709" w:right="-518"/>
        <w:jc w:val="both"/>
        <w:rPr>
          <w:rFonts w:ascii="Noto Sans" w:hAnsi="Noto Sans" w:cs="Noto Sans"/>
          <w:sz w:val="20"/>
          <w:szCs w:val="20"/>
        </w:rPr>
      </w:pPr>
    </w:p>
    <w:p w14:paraId="3A1E1EB0" w14:textId="77777777" w:rsidR="00222A0D" w:rsidRPr="00A2305F" w:rsidRDefault="00222A0D" w:rsidP="00794389">
      <w:pPr>
        <w:spacing w:line="276" w:lineRule="auto"/>
        <w:ind w:left="-709" w:right="-518"/>
        <w:jc w:val="both"/>
        <w:rPr>
          <w:rFonts w:ascii="Noto Sans" w:hAnsi="Noto Sans" w:cs="Noto Sans"/>
          <w:sz w:val="20"/>
          <w:szCs w:val="20"/>
        </w:rPr>
      </w:pPr>
      <w:hyperlink r:id="rId9" w:history="1">
        <w:r w:rsidRPr="00A2305F">
          <w:rPr>
            <w:rStyle w:val="Hipervnculo"/>
            <w:rFonts w:ascii="Noto Sans" w:hAnsi="Noto Sans" w:cs="Noto Sans"/>
            <w:sz w:val="20"/>
            <w:szCs w:val="20"/>
          </w:rPr>
          <w:t>http://www.imss.gob.mx/sites/all/statics/pdf/avisos-privacidad/DA/CACS/API-CACS.pdf</w:t>
        </w:r>
      </w:hyperlink>
    </w:p>
    <w:p w14:paraId="308C0EEB" w14:textId="77777777" w:rsidR="00222A0D" w:rsidRPr="00A2305F" w:rsidRDefault="00222A0D" w:rsidP="00794389">
      <w:pPr>
        <w:spacing w:line="276" w:lineRule="auto"/>
        <w:ind w:left="-709" w:right="-518"/>
        <w:jc w:val="both"/>
        <w:rPr>
          <w:rFonts w:ascii="Noto Sans" w:hAnsi="Noto Sans" w:cs="Noto Sans"/>
          <w:sz w:val="20"/>
          <w:szCs w:val="20"/>
        </w:rPr>
      </w:pPr>
    </w:p>
    <w:p w14:paraId="08252411" w14:textId="744F4CFD" w:rsidR="00222A0D" w:rsidRPr="00A2305F" w:rsidRDefault="00222A0D" w:rsidP="00794389">
      <w:pPr>
        <w:spacing w:line="276" w:lineRule="auto"/>
        <w:ind w:left="-709" w:right="-518"/>
        <w:jc w:val="both"/>
        <w:rPr>
          <w:rFonts w:ascii="Noto Sans" w:hAnsi="Noto Sans" w:cs="Noto Sans"/>
          <w:sz w:val="20"/>
          <w:szCs w:val="20"/>
        </w:rPr>
      </w:pPr>
      <w:r w:rsidRPr="00A2305F">
        <w:rPr>
          <w:rFonts w:ascii="Noto Sans" w:hAnsi="Noto Sans" w:cs="Noto Sans"/>
          <w:sz w:val="20"/>
          <w:szCs w:val="20"/>
        </w:rPr>
        <w:t xml:space="preserve">Para el presente procedimiento será aplicable el Aviso de Privacidad Integral para generar usuario y contraseña de Acceso a </w:t>
      </w:r>
      <w:r w:rsidR="00CD0902" w:rsidRPr="00A2305F">
        <w:rPr>
          <w:rFonts w:ascii="Noto Sans" w:hAnsi="Noto Sans" w:cs="Noto Sans"/>
          <w:sz w:val="20"/>
          <w:szCs w:val="20"/>
        </w:rPr>
        <w:t>SAI.PROVEEDORES</w:t>
      </w:r>
      <w:r w:rsidRPr="00A2305F">
        <w:rPr>
          <w:rFonts w:ascii="Noto Sans" w:hAnsi="Noto Sans" w:cs="Noto Sans"/>
          <w:sz w:val="20"/>
          <w:szCs w:val="20"/>
        </w:rPr>
        <w:t xml:space="preserve">, el cual podrá consultarse a través de la siguiente dirección electrónica: </w:t>
      </w:r>
    </w:p>
    <w:p w14:paraId="13E559B9" w14:textId="77777777" w:rsidR="00222A0D" w:rsidRPr="00A2305F" w:rsidRDefault="00222A0D" w:rsidP="00794389">
      <w:pPr>
        <w:spacing w:line="276" w:lineRule="auto"/>
        <w:ind w:left="-709" w:right="-518"/>
        <w:jc w:val="both"/>
        <w:rPr>
          <w:rFonts w:ascii="Noto Sans" w:hAnsi="Noto Sans" w:cs="Noto Sans"/>
          <w:sz w:val="20"/>
          <w:szCs w:val="20"/>
        </w:rPr>
      </w:pPr>
    </w:p>
    <w:p w14:paraId="60AFD4DD" w14:textId="77777777" w:rsidR="00222A0D" w:rsidRPr="00A2305F" w:rsidRDefault="00222A0D" w:rsidP="00794389">
      <w:pPr>
        <w:spacing w:line="276" w:lineRule="auto"/>
        <w:ind w:left="-709" w:right="-518"/>
        <w:jc w:val="both"/>
        <w:rPr>
          <w:rFonts w:ascii="Noto Sans" w:hAnsi="Noto Sans" w:cs="Noto Sans"/>
          <w:sz w:val="20"/>
          <w:szCs w:val="20"/>
        </w:rPr>
      </w:pPr>
      <w:hyperlink r:id="rId10" w:history="1">
        <w:r w:rsidRPr="00A2305F">
          <w:rPr>
            <w:rStyle w:val="Hipervnculo"/>
            <w:rFonts w:ascii="Noto Sans" w:hAnsi="Noto Sans" w:cs="Noto Sans"/>
            <w:sz w:val="20"/>
            <w:szCs w:val="20"/>
          </w:rPr>
          <w:t>http://www.imss.gob.mx/sites/all/statics/pdf/avisos-privacidad/DA/CCA/API-CCA.pdf</w:t>
        </w:r>
      </w:hyperlink>
    </w:p>
    <w:p w14:paraId="54860723" w14:textId="77777777" w:rsidR="00222A0D" w:rsidRPr="00A2305F" w:rsidRDefault="00222A0D" w:rsidP="00794389">
      <w:pPr>
        <w:spacing w:line="276" w:lineRule="auto"/>
        <w:ind w:left="-709" w:right="-518"/>
        <w:jc w:val="both"/>
        <w:rPr>
          <w:rFonts w:ascii="Noto Sans" w:hAnsi="Noto Sans" w:cs="Noto Sans"/>
          <w:sz w:val="20"/>
          <w:szCs w:val="20"/>
        </w:rPr>
      </w:pPr>
    </w:p>
    <w:p w14:paraId="34CCB649" w14:textId="77777777" w:rsidR="00222A0D" w:rsidRPr="00A2305F" w:rsidRDefault="00222A0D" w:rsidP="00794389">
      <w:pPr>
        <w:spacing w:line="276" w:lineRule="auto"/>
        <w:ind w:left="-709" w:right="-518"/>
        <w:jc w:val="both"/>
        <w:rPr>
          <w:rFonts w:ascii="Noto Sans" w:hAnsi="Noto Sans" w:cs="Noto Sans"/>
          <w:sz w:val="20"/>
          <w:szCs w:val="20"/>
        </w:rPr>
      </w:pPr>
      <w:r w:rsidRPr="00A2305F">
        <w:rPr>
          <w:rFonts w:ascii="Noto Sans" w:hAnsi="Noto Sans" w:cs="Noto Sans"/>
          <w:sz w:val="20"/>
          <w:szCs w:val="20"/>
        </w:rPr>
        <w:t xml:space="preserve">Para el presente procedimiento será aplicable el Aviso de Privacidad Integral de la Coordinación de Investigación de Mercados, el cual podrá consultarse a través de la siguiente dirección electrónica: </w:t>
      </w:r>
    </w:p>
    <w:p w14:paraId="2C79EFEE" w14:textId="77777777" w:rsidR="00222A0D" w:rsidRPr="00A2305F" w:rsidRDefault="00222A0D" w:rsidP="00794389">
      <w:pPr>
        <w:spacing w:line="276" w:lineRule="auto"/>
        <w:ind w:left="-709" w:right="-518"/>
        <w:jc w:val="both"/>
        <w:rPr>
          <w:rFonts w:ascii="Noto Sans" w:hAnsi="Noto Sans" w:cs="Noto Sans"/>
          <w:sz w:val="20"/>
          <w:szCs w:val="20"/>
        </w:rPr>
      </w:pPr>
    </w:p>
    <w:p w14:paraId="5CF63608" w14:textId="77777777" w:rsidR="00222A0D" w:rsidRPr="00A2305F" w:rsidRDefault="00222A0D" w:rsidP="00794389">
      <w:pPr>
        <w:spacing w:line="276" w:lineRule="auto"/>
        <w:ind w:left="-709" w:right="-518"/>
        <w:jc w:val="both"/>
        <w:rPr>
          <w:rFonts w:ascii="Noto Sans" w:hAnsi="Noto Sans" w:cs="Noto Sans"/>
          <w:sz w:val="20"/>
          <w:szCs w:val="20"/>
        </w:rPr>
      </w:pPr>
      <w:hyperlink r:id="rId11" w:history="1">
        <w:r w:rsidRPr="00A2305F">
          <w:rPr>
            <w:rStyle w:val="Hipervnculo"/>
            <w:rFonts w:ascii="Noto Sans" w:hAnsi="Noto Sans" w:cs="Noto Sans"/>
            <w:sz w:val="20"/>
            <w:szCs w:val="20"/>
          </w:rPr>
          <w:t>http://www.imss.gob.mx/sites/all/statics/pdf/avisos-privacidad/DA/CIM/API-CIM-ADQ.pdf</w:t>
        </w:r>
      </w:hyperlink>
    </w:p>
    <w:p w14:paraId="19073E7B" w14:textId="77777777" w:rsidR="00931B21" w:rsidRPr="00A2305F" w:rsidRDefault="00931B21" w:rsidP="00794389">
      <w:pPr>
        <w:autoSpaceDE w:val="0"/>
        <w:autoSpaceDN w:val="0"/>
        <w:adjustRightInd w:val="0"/>
        <w:spacing w:line="276" w:lineRule="auto"/>
        <w:ind w:left="-709" w:right="-518"/>
        <w:jc w:val="both"/>
        <w:rPr>
          <w:rFonts w:ascii="Noto Sans" w:hAnsi="Noto Sans" w:cs="Noto Sans"/>
          <w:b/>
          <w:color w:val="000000" w:themeColor="text1"/>
          <w:sz w:val="20"/>
          <w:szCs w:val="20"/>
        </w:rPr>
      </w:pPr>
    </w:p>
    <w:p w14:paraId="64583F3B" w14:textId="231E5F69" w:rsidR="00E3204B" w:rsidRPr="00A2305F" w:rsidRDefault="00E3204B" w:rsidP="00794389">
      <w:pPr>
        <w:pStyle w:val="Prrafodelista"/>
        <w:numPr>
          <w:ilvl w:val="0"/>
          <w:numId w:val="3"/>
        </w:numPr>
        <w:spacing w:line="276" w:lineRule="auto"/>
        <w:ind w:left="-709" w:right="-518" w:firstLine="0"/>
        <w:jc w:val="both"/>
        <w:rPr>
          <w:rFonts w:ascii="Noto Sans" w:hAnsi="Noto Sans" w:cs="Noto Sans"/>
          <w:b/>
          <w:bCs/>
          <w:sz w:val="20"/>
          <w:szCs w:val="20"/>
        </w:rPr>
      </w:pPr>
      <w:r w:rsidRPr="00A2305F">
        <w:rPr>
          <w:rFonts w:ascii="Noto Sans" w:hAnsi="Noto Sans" w:cs="Noto Sans"/>
          <w:b/>
          <w:bCs/>
          <w:sz w:val="20"/>
          <w:szCs w:val="20"/>
        </w:rPr>
        <w:t>Seguro de Responsabilidad Civil en el caso de adquisición o arrendamiento de bienes o prestación de servicios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w:t>
      </w:r>
    </w:p>
    <w:p w14:paraId="5B3F247B" w14:textId="77777777" w:rsidR="00E3204B" w:rsidRPr="00A2305F" w:rsidRDefault="00E3204B" w:rsidP="00794389">
      <w:pPr>
        <w:spacing w:line="276" w:lineRule="auto"/>
        <w:ind w:left="-709" w:right="-518"/>
        <w:jc w:val="both"/>
        <w:rPr>
          <w:rFonts w:ascii="Noto Sans" w:hAnsi="Noto Sans" w:cs="Noto Sans"/>
          <w:sz w:val="20"/>
          <w:szCs w:val="20"/>
        </w:rPr>
      </w:pPr>
    </w:p>
    <w:p w14:paraId="5E16E65B" w14:textId="7C087CF4" w:rsidR="003E5A0D" w:rsidRDefault="00022E08" w:rsidP="00794389">
      <w:pPr>
        <w:spacing w:line="276" w:lineRule="auto"/>
        <w:ind w:left="-709" w:right="-518"/>
        <w:jc w:val="both"/>
        <w:rPr>
          <w:rFonts w:ascii="Noto Sans" w:hAnsi="Noto Sans" w:cs="Noto Sans"/>
          <w:sz w:val="20"/>
          <w:szCs w:val="20"/>
        </w:rPr>
      </w:pPr>
      <w:r w:rsidRPr="00A2305F">
        <w:rPr>
          <w:rFonts w:ascii="Noto Sans" w:hAnsi="Noto Sans" w:cs="Noto Sans"/>
          <w:sz w:val="20"/>
          <w:szCs w:val="20"/>
        </w:rPr>
        <w:t>No aplica</w:t>
      </w:r>
    </w:p>
    <w:p w14:paraId="4FCD6B9C" w14:textId="77777777" w:rsidR="008F6FDF" w:rsidRDefault="008F6FDF" w:rsidP="00794389">
      <w:pPr>
        <w:spacing w:line="276" w:lineRule="auto"/>
        <w:ind w:left="-709" w:right="-518"/>
        <w:jc w:val="both"/>
        <w:rPr>
          <w:rFonts w:ascii="Noto Sans" w:hAnsi="Noto Sans" w:cs="Noto Sans"/>
          <w:sz w:val="20"/>
          <w:szCs w:val="20"/>
        </w:rPr>
      </w:pPr>
    </w:p>
    <w:p w14:paraId="04968A01" w14:textId="77BCAFD9" w:rsidR="00B0251D" w:rsidRPr="00CD0902" w:rsidRDefault="00E3204B" w:rsidP="008B3871">
      <w:pPr>
        <w:pStyle w:val="Prrafodelista"/>
        <w:numPr>
          <w:ilvl w:val="0"/>
          <w:numId w:val="3"/>
        </w:numPr>
        <w:autoSpaceDE w:val="0"/>
        <w:autoSpaceDN w:val="0"/>
        <w:adjustRightInd w:val="0"/>
        <w:spacing w:line="276" w:lineRule="auto"/>
        <w:ind w:left="-709" w:right="-518" w:firstLine="0"/>
        <w:jc w:val="both"/>
        <w:rPr>
          <w:rFonts w:ascii="Noto Sans" w:hAnsi="Noto Sans" w:cs="Noto Sans"/>
          <w:sz w:val="20"/>
          <w:szCs w:val="20"/>
        </w:rPr>
      </w:pPr>
      <w:r w:rsidRPr="00CD0902">
        <w:rPr>
          <w:rFonts w:ascii="Noto Sans" w:hAnsi="Noto Sans" w:cs="Noto Sans"/>
          <w:b/>
          <w:bCs/>
          <w:sz w:val="20"/>
          <w:szCs w:val="20"/>
        </w:rPr>
        <w:t>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w:t>
      </w:r>
      <w:r w:rsidR="00B0251D" w:rsidRPr="00CD0902">
        <w:rPr>
          <w:rFonts w:ascii="Noto Sans" w:hAnsi="Noto Sans" w:cs="Noto Sans"/>
          <w:b/>
          <w:bCs/>
          <w:sz w:val="20"/>
          <w:szCs w:val="20"/>
        </w:rPr>
        <w:t xml:space="preserve"> </w:t>
      </w:r>
    </w:p>
    <w:p w14:paraId="1B21604D" w14:textId="77777777" w:rsidR="00CD0902" w:rsidRPr="00CD0902" w:rsidRDefault="00CD0902" w:rsidP="00CD0902">
      <w:pPr>
        <w:pStyle w:val="Prrafodelista"/>
        <w:autoSpaceDE w:val="0"/>
        <w:autoSpaceDN w:val="0"/>
        <w:adjustRightInd w:val="0"/>
        <w:spacing w:line="276" w:lineRule="auto"/>
        <w:ind w:left="-709" w:right="-518"/>
        <w:jc w:val="both"/>
        <w:rPr>
          <w:rFonts w:ascii="Noto Sans" w:hAnsi="Noto Sans" w:cs="Noto Sans"/>
          <w:sz w:val="20"/>
          <w:szCs w:val="20"/>
        </w:rPr>
      </w:pPr>
    </w:p>
    <w:p w14:paraId="7E5B5AAE" w14:textId="337E1E56" w:rsidR="008F6FDF" w:rsidRPr="00A2305F" w:rsidRDefault="002256F9" w:rsidP="00653072">
      <w:pPr>
        <w:spacing w:line="276" w:lineRule="auto"/>
        <w:ind w:left="-709" w:right="-518"/>
        <w:jc w:val="both"/>
        <w:rPr>
          <w:rFonts w:ascii="Noto Sans" w:hAnsi="Noto Sans" w:cs="Noto Sans"/>
          <w:sz w:val="20"/>
          <w:szCs w:val="20"/>
        </w:rPr>
      </w:pPr>
      <w:r w:rsidRPr="00A2305F">
        <w:rPr>
          <w:rFonts w:ascii="Noto Sans" w:hAnsi="Noto Sans" w:cs="Noto Sans"/>
          <w:sz w:val="20"/>
          <w:szCs w:val="20"/>
        </w:rPr>
        <w:t>Para el presente procedimiento no se requiere algún evento o acto en el que las personas servidoras públicas participen fuera de las instalaciones del IMSS.</w:t>
      </w:r>
    </w:p>
    <w:p w14:paraId="23DC7836" w14:textId="77777777" w:rsidR="002256F9" w:rsidRPr="00A2305F" w:rsidRDefault="002256F9" w:rsidP="00794389">
      <w:pPr>
        <w:spacing w:line="276" w:lineRule="auto"/>
        <w:ind w:left="-709" w:right="-518"/>
        <w:jc w:val="both"/>
        <w:rPr>
          <w:rFonts w:ascii="Noto Sans" w:hAnsi="Noto Sans" w:cs="Noto Sans"/>
          <w:sz w:val="20"/>
          <w:szCs w:val="20"/>
        </w:rPr>
      </w:pPr>
    </w:p>
    <w:p w14:paraId="013AD69A" w14:textId="490DEC3C" w:rsidR="00F20D8C" w:rsidRPr="00A2305F" w:rsidRDefault="00F20D8C" w:rsidP="00F20D8C">
      <w:pPr>
        <w:spacing w:line="276" w:lineRule="auto"/>
        <w:ind w:left="-709" w:right="-518"/>
        <w:jc w:val="both"/>
        <w:rPr>
          <w:rFonts w:ascii="Noto Sans" w:eastAsia="Calibri" w:hAnsi="Noto Sans" w:cs="Noto Sans"/>
          <w:b/>
          <w:bCs/>
          <w:sz w:val="20"/>
          <w:szCs w:val="20"/>
          <w:lang w:val="es-MX"/>
        </w:rPr>
      </w:pPr>
      <w:r w:rsidRPr="00A2305F">
        <w:rPr>
          <w:rFonts w:ascii="Noto Sans" w:eastAsia="Calibri" w:hAnsi="Noto Sans" w:cs="Noto Sans"/>
          <w:b/>
          <w:bCs/>
          <w:sz w:val="20"/>
          <w:szCs w:val="20"/>
          <w:lang w:val="es-MX"/>
        </w:rPr>
        <w:t>16.</w:t>
      </w:r>
      <w:r w:rsidRPr="00A2305F">
        <w:rPr>
          <w:rFonts w:ascii="Noto Sans" w:eastAsia="Calibri" w:hAnsi="Noto Sans" w:cs="Noto Sans"/>
          <w:b/>
          <w:bCs/>
          <w:sz w:val="20"/>
          <w:szCs w:val="20"/>
          <w:lang w:val="es-MX"/>
        </w:rPr>
        <w:tab/>
        <w:t xml:space="preserve">Administradores de contrato: </w:t>
      </w:r>
    </w:p>
    <w:p w14:paraId="60E518CB" w14:textId="77777777" w:rsidR="00F20D8C" w:rsidRPr="00A2305F" w:rsidRDefault="00F20D8C" w:rsidP="00F20D8C">
      <w:pPr>
        <w:spacing w:line="276" w:lineRule="auto"/>
        <w:ind w:left="-709" w:right="-518"/>
        <w:jc w:val="both"/>
        <w:rPr>
          <w:rFonts w:ascii="Noto Sans" w:eastAsia="Calibri" w:hAnsi="Noto Sans" w:cs="Noto Sans"/>
          <w:b/>
          <w:bCs/>
          <w:sz w:val="20"/>
          <w:szCs w:val="20"/>
          <w:lang w:val="es-MX"/>
        </w:rPr>
      </w:pPr>
    </w:p>
    <w:p w14:paraId="494783FF" w14:textId="43DCC1B6" w:rsidR="00F20D8C" w:rsidRPr="00A2305F" w:rsidRDefault="00F20D8C" w:rsidP="00F20D8C">
      <w:pPr>
        <w:spacing w:line="276" w:lineRule="auto"/>
        <w:ind w:left="-709" w:right="-518"/>
        <w:jc w:val="both"/>
        <w:rPr>
          <w:rFonts w:ascii="Noto Sans" w:eastAsia="Calibri" w:hAnsi="Noto Sans" w:cs="Noto Sans"/>
          <w:sz w:val="20"/>
          <w:szCs w:val="20"/>
          <w:lang w:val="es-MX"/>
        </w:rPr>
      </w:pPr>
      <w:r w:rsidRPr="00A2305F">
        <w:rPr>
          <w:rFonts w:ascii="Noto Sans" w:eastAsia="Calibri" w:hAnsi="Noto Sans" w:cs="Noto Sans"/>
          <w:sz w:val="20"/>
          <w:szCs w:val="20"/>
          <w:lang w:val="es-MX"/>
        </w:rPr>
        <w:t xml:space="preserve">Los responsables de verificar el cumplimiento de las obligaciones contractuales, como son la entrega de los bienes, así como el cálculo de deducciones y penas convencionales, entre otros, es el servidor público o el funcionario que lo sustituye, designado como Administrador del Contrato </w:t>
      </w:r>
      <w:r w:rsidR="00B15084" w:rsidRPr="00B15084">
        <w:rPr>
          <w:rFonts w:ascii="Noto Sans" w:eastAsia="Calibri" w:hAnsi="Noto Sans" w:cs="Noto Sans"/>
          <w:b/>
          <w:bCs/>
          <w:sz w:val="20"/>
          <w:szCs w:val="20"/>
          <w:lang w:val="es-MX"/>
        </w:rPr>
        <w:t>(Anexo 3.2 RELACIÓN DE ADMINISTRADORES DE CONTRATO)</w:t>
      </w:r>
      <w:r w:rsidR="00B15084">
        <w:rPr>
          <w:rFonts w:ascii="Noto Sans" w:eastAsia="Calibri" w:hAnsi="Noto Sans" w:cs="Noto Sans"/>
          <w:b/>
          <w:bCs/>
          <w:sz w:val="20"/>
          <w:szCs w:val="20"/>
          <w:lang w:val="es-MX"/>
        </w:rPr>
        <w:t xml:space="preserve"> </w:t>
      </w:r>
      <w:r w:rsidRPr="00A2305F">
        <w:rPr>
          <w:rFonts w:ascii="Noto Sans" w:eastAsia="Calibri" w:hAnsi="Noto Sans" w:cs="Noto Sans"/>
          <w:sz w:val="20"/>
          <w:szCs w:val="20"/>
          <w:lang w:val="es-MX"/>
        </w:rPr>
        <w:t>por el Titular del Órgano de Operación Administrativa Desconcentrada o de la Unidad Médica de Alta Especialidad.</w:t>
      </w:r>
    </w:p>
    <w:p w14:paraId="044F7991" w14:textId="77777777" w:rsidR="00F20D8C" w:rsidRPr="00A2305F" w:rsidRDefault="00F20D8C" w:rsidP="00F20D8C">
      <w:pPr>
        <w:spacing w:line="276" w:lineRule="auto"/>
        <w:ind w:left="-709" w:right="-518"/>
        <w:jc w:val="both"/>
        <w:rPr>
          <w:rFonts w:ascii="Noto Sans" w:eastAsia="Calibri" w:hAnsi="Noto Sans" w:cs="Noto Sans"/>
          <w:sz w:val="20"/>
          <w:szCs w:val="20"/>
          <w:lang w:val="es-MX"/>
        </w:rPr>
      </w:pPr>
    </w:p>
    <w:p w14:paraId="579FB45D" w14:textId="7B51D3E1" w:rsidR="00F20D8C" w:rsidRPr="00A2305F" w:rsidRDefault="00F20D8C" w:rsidP="00F20D8C">
      <w:pPr>
        <w:spacing w:line="276" w:lineRule="auto"/>
        <w:ind w:left="-709" w:right="-518"/>
        <w:jc w:val="both"/>
        <w:rPr>
          <w:rFonts w:ascii="Noto Sans" w:eastAsia="Calibri" w:hAnsi="Noto Sans" w:cs="Noto Sans"/>
          <w:sz w:val="20"/>
          <w:szCs w:val="20"/>
          <w:lang w:val="es-MX"/>
        </w:rPr>
      </w:pPr>
      <w:r w:rsidRPr="00A2305F">
        <w:rPr>
          <w:rFonts w:ascii="Noto Sans" w:eastAsia="Calibri" w:hAnsi="Noto Sans" w:cs="Noto Sans"/>
          <w:sz w:val="20"/>
          <w:szCs w:val="20"/>
          <w:lang w:val="es-MX"/>
        </w:rPr>
        <w:t>El administrador de Contrato designado por escrito, como lo dispone el numeral 4.24.6 de las POBALINES, podrá auxiliarse para el debido cumplimiento de sus obligaciones, con otros servidores públicos cuando las condiciones contractuales lo requieran, en ese caso, dichos auxiliares deberán ser designados por escrito, y serán corresponsables de las actividades que se les asignen y de mantener informado al Administrador del Contrato con la periodicidad y forma que se les indique.</w:t>
      </w:r>
    </w:p>
    <w:p w14:paraId="215B75F9" w14:textId="77777777" w:rsidR="00B948CE" w:rsidRPr="00A2305F" w:rsidRDefault="00B948CE" w:rsidP="00F20D8C">
      <w:pPr>
        <w:spacing w:line="276" w:lineRule="auto"/>
        <w:ind w:left="-709" w:right="-518"/>
        <w:jc w:val="both"/>
        <w:rPr>
          <w:rFonts w:ascii="Noto Sans" w:eastAsia="Calibri" w:hAnsi="Noto Sans" w:cs="Noto Sans"/>
          <w:sz w:val="20"/>
          <w:szCs w:val="20"/>
          <w:lang w:val="es-MX"/>
        </w:rPr>
      </w:pPr>
    </w:p>
    <w:p w14:paraId="43E33F7E" w14:textId="3E38BA9A" w:rsidR="00F20D8C" w:rsidRPr="00A2305F" w:rsidRDefault="00F20D8C" w:rsidP="00F20D8C">
      <w:pPr>
        <w:spacing w:line="276" w:lineRule="auto"/>
        <w:ind w:left="-709" w:right="-518"/>
        <w:jc w:val="both"/>
        <w:rPr>
          <w:rFonts w:ascii="Noto Sans" w:eastAsia="Calibri" w:hAnsi="Noto Sans" w:cs="Noto Sans"/>
          <w:sz w:val="20"/>
          <w:szCs w:val="20"/>
          <w:lang w:val="es-MX"/>
        </w:rPr>
      </w:pPr>
      <w:r w:rsidRPr="00A2305F">
        <w:rPr>
          <w:rFonts w:ascii="Noto Sans" w:eastAsia="Calibri" w:hAnsi="Noto Sans" w:cs="Noto Sans"/>
          <w:sz w:val="20"/>
          <w:szCs w:val="20"/>
          <w:lang w:val="es-MX"/>
        </w:rPr>
        <w:t>Respecto a la designación de representante de los administradores de contrato en la formalización de los instrumentos jurídicos se adjuntará el oficio correspondiente, con la petición de contratación.</w:t>
      </w:r>
    </w:p>
    <w:p w14:paraId="78DC9490" w14:textId="77777777" w:rsidR="00F20D8C" w:rsidRPr="00A2305F" w:rsidRDefault="00F20D8C" w:rsidP="00F20D8C">
      <w:pPr>
        <w:spacing w:line="276" w:lineRule="auto"/>
        <w:ind w:left="-709" w:right="-518"/>
        <w:jc w:val="both"/>
        <w:rPr>
          <w:rFonts w:ascii="Noto Sans" w:eastAsia="Calibri" w:hAnsi="Noto Sans" w:cs="Noto Sans"/>
          <w:sz w:val="20"/>
          <w:szCs w:val="20"/>
          <w:lang w:val="es-MX"/>
        </w:rPr>
      </w:pPr>
    </w:p>
    <w:p w14:paraId="59C5513C" w14:textId="77777777" w:rsidR="00F20D8C" w:rsidRPr="00A2305F" w:rsidRDefault="00F20D8C" w:rsidP="00F20D8C">
      <w:pPr>
        <w:spacing w:line="276" w:lineRule="auto"/>
        <w:ind w:left="-709" w:right="-518"/>
        <w:jc w:val="both"/>
        <w:rPr>
          <w:rFonts w:ascii="Noto Sans" w:eastAsia="Calibri" w:hAnsi="Noto Sans" w:cs="Noto Sans"/>
          <w:b/>
          <w:bCs/>
          <w:sz w:val="20"/>
          <w:szCs w:val="20"/>
          <w:lang w:val="es-MX"/>
        </w:rPr>
      </w:pPr>
      <w:r w:rsidRPr="00437074">
        <w:rPr>
          <w:rFonts w:ascii="Noto Sans" w:eastAsia="Calibri" w:hAnsi="Noto Sans" w:cs="Noto Sans"/>
          <w:b/>
          <w:bCs/>
          <w:sz w:val="20"/>
          <w:szCs w:val="20"/>
          <w:highlight w:val="yellow"/>
          <w:lang w:val="es-MX"/>
        </w:rPr>
        <w:t>Confidencialidad</w:t>
      </w:r>
      <w:r w:rsidRPr="00A2305F">
        <w:rPr>
          <w:rFonts w:ascii="Noto Sans" w:eastAsia="Calibri" w:hAnsi="Noto Sans" w:cs="Noto Sans"/>
          <w:b/>
          <w:bCs/>
          <w:sz w:val="20"/>
          <w:szCs w:val="20"/>
          <w:lang w:val="es-MX"/>
        </w:rPr>
        <w:t xml:space="preserve">. </w:t>
      </w:r>
    </w:p>
    <w:p w14:paraId="1ED6C6B8" w14:textId="77777777" w:rsidR="00F20D8C" w:rsidRPr="00A2305F" w:rsidRDefault="00F20D8C" w:rsidP="00F20D8C">
      <w:pPr>
        <w:spacing w:line="276" w:lineRule="auto"/>
        <w:ind w:left="-709" w:right="-518"/>
        <w:jc w:val="both"/>
        <w:rPr>
          <w:rFonts w:ascii="Noto Sans" w:eastAsia="Calibri" w:hAnsi="Noto Sans" w:cs="Noto Sans"/>
          <w:sz w:val="20"/>
          <w:szCs w:val="20"/>
          <w:lang w:val="es-MX"/>
        </w:rPr>
      </w:pPr>
    </w:p>
    <w:p w14:paraId="01CA4D08" w14:textId="2980FFB9" w:rsidR="00F20D8C" w:rsidRPr="00A2305F" w:rsidRDefault="00C91739" w:rsidP="00F20D8C">
      <w:pPr>
        <w:spacing w:line="276" w:lineRule="auto"/>
        <w:ind w:left="-709" w:right="-518"/>
        <w:jc w:val="both"/>
        <w:rPr>
          <w:rFonts w:ascii="Noto Sans" w:eastAsia="Calibri" w:hAnsi="Noto Sans" w:cs="Noto Sans"/>
          <w:sz w:val="20"/>
          <w:szCs w:val="20"/>
          <w:lang w:val="es-MX"/>
        </w:rPr>
      </w:pPr>
      <w:r>
        <w:rPr>
          <w:rFonts w:ascii="Noto Sans" w:eastAsia="Calibri" w:hAnsi="Noto Sans" w:cs="Noto Sans"/>
          <w:sz w:val="20"/>
          <w:szCs w:val="20"/>
          <w:lang w:val="es-MX"/>
        </w:rPr>
        <w:t xml:space="preserve">El </w:t>
      </w:r>
      <w:r>
        <w:rPr>
          <w:rFonts w:ascii="Noto Sans" w:hAnsi="Noto Sans" w:cs="Noto Sans"/>
          <w:sz w:val="20"/>
          <w:szCs w:val="20"/>
        </w:rPr>
        <w:t>licitante</w:t>
      </w:r>
      <w:r w:rsidR="00F20D8C" w:rsidRPr="00A2305F">
        <w:rPr>
          <w:rFonts w:ascii="Noto Sans" w:eastAsia="Calibri" w:hAnsi="Noto Sans" w:cs="Noto Sans"/>
          <w:sz w:val="20"/>
          <w:szCs w:val="20"/>
          <w:lang w:val="es-MX"/>
        </w:rPr>
        <w:t>,</w:t>
      </w:r>
      <w:r w:rsidR="00F20D8C" w:rsidRPr="00A2305F">
        <w:rPr>
          <w:rFonts w:ascii="Noto Sans" w:eastAsia="Calibri" w:hAnsi="Noto Sans" w:cs="Noto Sans"/>
          <w:b/>
          <w:bCs/>
          <w:sz w:val="20"/>
          <w:szCs w:val="20"/>
          <w:lang w:val="es-MX"/>
        </w:rPr>
        <w:t xml:space="preserve"> </w:t>
      </w:r>
      <w:r w:rsidR="00F20D8C" w:rsidRPr="00A2305F">
        <w:rPr>
          <w:rFonts w:ascii="Noto Sans" w:eastAsia="Calibri" w:hAnsi="Noto Sans" w:cs="Noto Sans"/>
          <w:sz w:val="20"/>
          <w:szCs w:val="20"/>
          <w:lang w:val="es-MX"/>
        </w:rPr>
        <w:t xml:space="preserve">y el personal relacionado con este respecto a la fabricación y distribución, se obligan a no realizar ningún tipo de contacto los pacientes, familiares, tutores o representantes legales a los que se les prescriba los bienes objeto de contratación o que sean susceptibles de prescripción, a excepción de la gestión de entrega a domicilio, acotada a ese beneficio. </w:t>
      </w:r>
    </w:p>
    <w:p w14:paraId="76F61C8A" w14:textId="77777777" w:rsidR="00F20D8C" w:rsidRPr="00A2305F" w:rsidRDefault="00F20D8C" w:rsidP="00F20D8C">
      <w:pPr>
        <w:spacing w:line="276" w:lineRule="auto"/>
        <w:ind w:left="-709" w:right="-518"/>
        <w:jc w:val="both"/>
        <w:rPr>
          <w:rFonts w:ascii="Noto Sans" w:eastAsia="Calibri" w:hAnsi="Noto Sans" w:cs="Noto Sans"/>
          <w:sz w:val="20"/>
          <w:szCs w:val="20"/>
          <w:lang w:val="es-MX"/>
        </w:rPr>
      </w:pPr>
    </w:p>
    <w:p w14:paraId="67DD0FE7" w14:textId="7578657B" w:rsidR="009C0CB4" w:rsidRPr="00A2305F" w:rsidRDefault="00F20D8C" w:rsidP="009C0CB4">
      <w:pPr>
        <w:spacing w:line="276" w:lineRule="auto"/>
        <w:ind w:left="-709" w:right="-518"/>
        <w:jc w:val="both"/>
        <w:rPr>
          <w:rFonts w:ascii="Noto Sans" w:eastAsia="Calibri" w:hAnsi="Noto Sans" w:cs="Noto Sans"/>
          <w:sz w:val="20"/>
          <w:szCs w:val="20"/>
          <w:lang w:val="es-MX"/>
        </w:rPr>
      </w:pPr>
      <w:r w:rsidRPr="00A2305F">
        <w:rPr>
          <w:rFonts w:ascii="Noto Sans" w:eastAsia="Calibri" w:hAnsi="Noto Sans" w:cs="Noto Sans"/>
          <w:sz w:val="20"/>
          <w:szCs w:val="20"/>
          <w:lang w:val="es-MX"/>
        </w:rPr>
        <w:t xml:space="preserve">El contacto del </w:t>
      </w:r>
      <w:r w:rsidR="00C91739">
        <w:rPr>
          <w:rFonts w:ascii="Noto Sans" w:hAnsi="Noto Sans" w:cs="Noto Sans"/>
          <w:sz w:val="20"/>
          <w:szCs w:val="20"/>
        </w:rPr>
        <w:t xml:space="preserve">licitante </w:t>
      </w:r>
      <w:r w:rsidRPr="00A2305F">
        <w:rPr>
          <w:rFonts w:ascii="Noto Sans" w:eastAsia="Calibri" w:hAnsi="Noto Sans" w:cs="Noto Sans"/>
          <w:sz w:val="20"/>
          <w:szCs w:val="20"/>
          <w:lang w:val="es-MX"/>
        </w:rPr>
        <w:t xml:space="preserve">se realizará por conducto de su contacto oficial, apoderado o representante legal, a través de los canales oficiales y se encontrará acotado al cumplimiento de los contratos que deriven del proceso de contratación, debiendo documentar este conforme al PROTOCOLO DE ACTUACIÓN EN MATERIA DE CONTRATACIONES PÚBLICAS, OTORGAMIENTO Y PRÓRROGA DE LICENCIAS, PERMISOS, AUTORIZACIONES Y CONCESIONES. </w:t>
      </w:r>
    </w:p>
    <w:p w14:paraId="7A3714D1" w14:textId="77777777" w:rsidR="009C0CB4" w:rsidRPr="00A2305F" w:rsidRDefault="009C0CB4" w:rsidP="009C0CB4">
      <w:pPr>
        <w:spacing w:line="276" w:lineRule="auto"/>
        <w:ind w:left="-709" w:right="-518"/>
        <w:jc w:val="both"/>
        <w:rPr>
          <w:rFonts w:ascii="Noto Sans" w:eastAsia="Calibri" w:hAnsi="Noto Sans" w:cs="Noto Sans"/>
          <w:sz w:val="20"/>
          <w:szCs w:val="20"/>
          <w:lang w:val="es-MX"/>
        </w:rPr>
      </w:pPr>
    </w:p>
    <w:p w14:paraId="35BC1B9D" w14:textId="26B7F4CD" w:rsidR="00F20D8C" w:rsidRDefault="00F20D8C" w:rsidP="009C0CB4">
      <w:pPr>
        <w:spacing w:line="276" w:lineRule="auto"/>
        <w:ind w:left="-709" w:right="-518"/>
        <w:jc w:val="both"/>
        <w:rPr>
          <w:rFonts w:ascii="Noto Sans" w:eastAsia="Calibri" w:hAnsi="Noto Sans" w:cs="Noto Sans"/>
          <w:sz w:val="20"/>
          <w:szCs w:val="20"/>
          <w:lang w:val="es-MX"/>
        </w:rPr>
      </w:pPr>
      <w:r w:rsidRPr="00A2305F">
        <w:rPr>
          <w:rFonts w:ascii="Noto Sans" w:eastAsia="Calibri" w:hAnsi="Noto Sans" w:cs="Noto Sans"/>
          <w:sz w:val="20"/>
          <w:szCs w:val="20"/>
          <w:lang w:val="es-MX"/>
        </w:rPr>
        <w:t>Todo incumplimiento, a lo previsto por esta condición, será causal de rescisión de los contratos celebrados.</w:t>
      </w:r>
    </w:p>
    <w:p w14:paraId="7BABDB85" w14:textId="77777777" w:rsidR="00F204C7" w:rsidRDefault="00F204C7" w:rsidP="009C0CB4">
      <w:pPr>
        <w:spacing w:line="276" w:lineRule="auto"/>
        <w:ind w:left="-709" w:right="-518"/>
        <w:jc w:val="both"/>
        <w:rPr>
          <w:rFonts w:ascii="Noto Sans" w:eastAsia="Calibri" w:hAnsi="Noto Sans" w:cs="Noto Sans"/>
          <w:sz w:val="20"/>
          <w:szCs w:val="20"/>
          <w:lang w:val="es-MX"/>
        </w:rPr>
      </w:pPr>
    </w:p>
    <w:p w14:paraId="3B3DFEFF" w14:textId="77777777" w:rsidR="00F83428" w:rsidRPr="00F83428" w:rsidRDefault="00F83428" w:rsidP="00F83428">
      <w:pPr>
        <w:spacing w:line="278" w:lineRule="auto"/>
        <w:ind w:left="-709" w:right="-425"/>
        <w:jc w:val="both"/>
        <w:rPr>
          <w:rFonts w:ascii="Noto Sans" w:hAnsi="Noto Sans" w:cs="Noto Sans"/>
          <w:sz w:val="20"/>
          <w:szCs w:val="20"/>
        </w:rPr>
      </w:pPr>
      <w:r w:rsidRPr="00F83428">
        <w:rPr>
          <w:rFonts w:ascii="Noto Sans" w:eastAsia="Montserrat" w:hAnsi="Noto Sans" w:cs="Noto Sans"/>
          <w:sz w:val="20"/>
          <w:szCs w:val="20"/>
        </w:rPr>
        <w:t xml:space="preserve">El presente documento de claves del grupo 513 del grupo “Mobiliario Medico”, para cubrir las necesidades en los Órganos de Operación Administrativa Desconcentrada (OOAD) y Unidades Médicas de Alta Especialidad (UMAE) del Instituto Mexicano del Seguro Social en el ejercicio 2026; el cual se suscribe en mi calidad de área consolidadora de los bienes no terapéuticos en apego a los numerales 4.24.1 inciso d), 4.24.3, 5.3.1 inciso a), 5.3.2 inciso a), y 5.3.5 fracción II inciso a), de las Políticas, Bases y Lineamientos en Materia de Adquisiciones, Arrendamientos y Servicios del Instituto Mexicano del Seguro Social, atendiendo a las funciones sustantivas de la Coordinación de Control de Abasto (numeral 7.1.1.2), </w:t>
      </w:r>
      <w:r w:rsidRPr="00F83428">
        <w:rPr>
          <w:rFonts w:ascii="Noto Sans" w:hAnsi="Noto Sans" w:cs="Noto Sans"/>
          <w:sz w:val="20"/>
          <w:szCs w:val="20"/>
        </w:rPr>
        <w:t>la Coordinación Técnica de Planeación (numeral 7.1.1.2.1) y de la División de Planeación de Bienes No Terapéuticos (numeral 7.1.1.2.1.2) todas ellas adscritas a la Unidad de Administración (7.1.1) del Manual de Organización de la Dirección de Administración, con relación al numeral 2.5 de las Políticas, Bases y Lineamientos en materia de Adquisiciones, Arrendamientos y Servicios del Instituto Mexicano del Seguro Social:</w:t>
      </w:r>
    </w:p>
    <w:p w14:paraId="546C6277" w14:textId="77777777" w:rsidR="00F83428" w:rsidRPr="00F83428" w:rsidRDefault="00F83428" w:rsidP="00F83428">
      <w:pPr>
        <w:autoSpaceDE w:val="0"/>
        <w:autoSpaceDN w:val="0"/>
        <w:spacing w:line="278" w:lineRule="auto"/>
        <w:ind w:left="-709" w:right="-425"/>
        <w:jc w:val="both"/>
        <w:rPr>
          <w:rFonts w:ascii="Noto Sans" w:eastAsia="Calibri" w:hAnsi="Noto Sans" w:cs="Noto Sans"/>
          <w:sz w:val="20"/>
          <w:szCs w:val="20"/>
        </w:rPr>
      </w:pPr>
    </w:p>
    <w:p w14:paraId="5D0A434C" w14:textId="77777777" w:rsidR="00F83428" w:rsidRPr="00F83428" w:rsidRDefault="00F83428" w:rsidP="00F83428">
      <w:pPr>
        <w:pStyle w:val="Textoindependienteprimerasangra2"/>
        <w:spacing w:line="278" w:lineRule="auto"/>
        <w:ind w:left="-709" w:right="-425" w:firstLine="0"/>
        <w:jc w:val="both"/>
        <w:rPr>
          <w:rFonts w:ascii="Noto Sans" w:hAnsi="Noto Sans" w:cs="Noto Sans"/>
          <w:i/>
          <w:sz w:val="18"/>
          <w:szCs w:val="18"/>
        </w:rPr>
      </w:pPr>
      <w:r w:rsidRPr="00F83428">
        <w:rPr>
          <w:rFonts w:ascii="Noto Sans" w:hAnsi="Noto Sans" w:cs="Noto Sans"/>
          <w:i/>
          <w:sz w:val="18"/>
          <w:szCs w:val="18"/>
        </w:rPr>
        <w:t>“</w:t>
      </w:r>
      <w:r w:rsidRPr="00F83428">
        <w:rPr>
          <w:rFonts w:ascii="Noto Sans" w:hAnsi="Noto Sans" w:cs="Noto Sans"/>
          <w:b/>
          <w:bCs/>
          <w:i/>
          <w:sz w:val="18"/>
          <w:szCs w:val="18"/>
        </w:rPr>
        <w:t>2.5 Área consolidadora</w:t>
      </w:r>
      <w:r w:rsidRPr="00F83428">
        <w:rPr>
          <w:rFonts w:ascii="Noto Sans" w:hAnsi="Noto Sans" w:cs="Noto Sans"/>
          <w:i/>
          <w:sz w:val="18"/>
          <w:szCs w:val="18"/>
        </w:rPr>
        <w:t>: Responsable de integrar, concentrar y revisar las necesidades de las Áreas Requirentes, así como reunir los DDP previos, Certificado de Disponibilidad Presupuestal u OLI, según corresponda y las especificaciones técnicas, para que, en representación de éstas, realice el envío del expediente al Área Contratante. Ello conforme a lo dispuesto en el artículo 13 del RLAASSP en concordancia con el capítulo 1 del MAAGAASSP.”</w:t>
      </w:r>
    </w:p>
    <w:p w14:paraId="6DC4B32B" w14:textId="77777777" w:rsidR="00F83428" w:rsidRPr="00F83428" w:rsidRDefault="00F83428" w:rsidP="00F83428">
      <w:pPr>
        <w:spacing w:line="220" w:lineRule="exact"/>
        <w:ind w:left="-709"/>
        <w:rPr>
          <w:rFonts w:ascii="Noto Sans" w:hAnsi="Noto Sans" w:cs="Noto Sans"/>
          <w:sz w:val="20"/>
          <w:szCs w:val="20"/>
        </w:rPr>
      </w:pPr>
    </w:p>
    <w:p w14:paraId="2E1A5C6D" w14:textId="77777777" w:rsidR="00F83428" w:rsidRPr="0070696C" w:rsidRDefault="00F83428" w:rsidP="00F83428">
      <w:pPr>
        <w:spacing w:line="240" w:lineRule="exact"/>
        <w:ind w:hanging="426"/>
        <w:jc w:val="center"/>
        <w:rPr>
          <w:rFonts w:ascii="Noto Sans" w:hAnsi="Noto Sans" w:cs="Noto Sans"/>
          <w:b/>
          <w:bCs/>
        </w:rPr>
      </w:pPr>
      <w:r w:rsidRPr="0070696C">
        <w:rPr>
          <w:rFonts w:ascii="Noto Sans" w:hAnsi="Noto Sans" w:cs="Noto Sans"/>
          <w:b/>
          <w:bCs/>
        </w:rPr>
        <w:lastRenderedPageBreak/>
        <w:t>Autoriza</w:t>
      </w:r>
    </w:p>
    <w:p w14:paraId="44589957" w14:textId="77777777" w:rsidR="00F83428" w:rsidRPr="0070696C" w:rsidRDefault="00F83428" w:rsidP="00F83428">
      <w:pPr>
        <w:spacing w:line="240" w:lineRule="exact"/>
        <w:ind w:hanging="426"/>
        <w:jc w:val="center"/>
        <w:rPr>
          <w:rFonts w:ascii="Noto Sans" w:hAnsi="Noto Sans" w:cs="Noto Sans"/>
        </w:rPr>
      </w:pPr>
    </w:p>
    <w:p w14:paraId="15FF6CFC" w14:textId="77777777" w:rsidR="00F83428" w:rsidRDefault="00F83428" w:rsidP="00F83428">
      <w:pPr>
        <w:spacing w:line="240" w:lineRule="exact"/>
        <w:ind w:hanging="426"/>
        <w:jc w:val="center"/>
        <w:rPr>
          <w:rFonts w:ascii="Noto Sans" w:eastAsiaTheme="minorEastAsia" w:hAnsi="Noto Sans" w:cs="Noto Sans"/>
          <w:lang w:val="es-ES_tradnl"/>
        </w:rPr>
      </w:pPr>
    </w:p>
    <w:p w14:paraId="0304B2E0" w14:textId="77777777" w:rsidR="00F83428" w:rsidRDefault="00F83428" w:rsidP="00F83428">
      <w:pPr>
        <w:spacing w:line="240" w:lineRule="exact"/>
        <w:ind w:hanging="426"/>
        <w:jc w:val="center"/>
        <w:rPr>
          <w:rFonts w:ascii="Noto Sans" w:hAnsi="Noto Sans" w:cs="Noto Sans"/>
          <w:lang w:val="es-MX" w:eastAsia="es-MX"/>
        </w:rPr>
      </w:pPr>
    </w:p>
    <w:p w14:paraId="7F9DB6CD" w14:textId="77777777" w:rsidR="00F83428" w:rsidRPr="0070696C" w:rsidRDefault="00F83428" w:rsidP="00F83428">
      <w:pPr>
        <w:spacing w:line="240" w:lineRule="exact"/>
        <w:ind w:hanging="426"/>
        <w:jc w:val="center"/>
        <w:rPr>
          <w:rFonts w:ascii="Noto Sans" w:hAnsi="Noto Sans" w:cs="Noto Sans"/>
        </w:rPr>
      </w:pPr>
    </w:p>
    <w:p w14:paraId="607AE150" w14:textId="77777777" w:rsidR="00F83428" w:rsidRPr="0070696C" w:rsidRDefault="00F83428" w:rsidP="00F83428">
      <w:pPr>
        <w:spacing w:line="240" w:lineRule="exact"/>
        <w:ind w:hanging="426"/>
        <w:jc w:val="center"/>
        <w:rPr>
          <w:rFonts w:ascii="Noto Sans" w:hAnsi="Noto Sans" w:cs="Noto Sans"/>
        </w:rPr>
      </w:pPr>
    </w:p>
    <w:p w14:paraId="6522AA3A" w14:textId="77777777" w:rsidR="00F83428" w:rsidRPr="0070696C" w:rsidRDefault="00F83428" w:rsidP="00F83428">
      <w:pPr>
        <w:spacing w:line="240" w:lineRule="exact"/>
        <w:ind w:hanging="426"/>
        <w:jc w:val="center"/>
        <w:rPr>
          <w:rFonts w:ascii="Noto Sans" w:hAnsi="Noto Sans" w:cs="Noto Sans"/>
          <w:b/>
          <w:bCs/>
        </w:rPr>
      </w:pPr>
      <w:r w:rsidRPr="0070696C">
        <w:rPr>
          <w:rFonts w:ascii="Noto Sans" w:hAnsi="Noto Sans" w:cs="Noto Sans"/>
          <w:b/>
          <w:bCs/>
        </w:rPr>
        <w:t>Mtra. María Fernanda Heraldez Ríos</w:t>
      </w:r>
    </w:p>
    <w:p w14:paraId="7DE9700C" w14:textId="77777777" w:rsidR="00F83428" w:rsidRPr="0070696C" w:rsidRDefault="00F83428" w:rsidP="00F83428">
      <w:pPr>
        <w:spacing w:line="240" w:lineRule="exact"/>
        <w:ind w:hanging="426"/>
        <w:jc w:val="center"/>
        <w:rPr>
          <w:rFonts w:ascii="Noto Sans" w:hAnsi="Noto Sans" w:cs="Noto Sans"/>
        </w:rPr>
      </w:pPr>
      <w:r w:rsidRPr="0070696C">
        <w:rPr>
          <w:rFonts w:ascii="Noto Sans" w:hAnsi="Noto Sans" w:cs="Noto Sans"/>
        </w:rPr>
        <w:t>Titular de la Coordinación de Control de Abasto</w:t>
      </w:r>
    </w:p>
    <w:p w14:paraId="7F7C7BA9" w14:textId="77777777" w:rsidR="00F83428" w:rsidRDefault="00F83428" w:rsidP="00F83428">
      <w:pPr>
        <w:spacing w:line="240" w:lineRule="exact"/>
        <w:ind w:hanging="426"/>
        <w:jc w:val="center"/>
        <w:rPr>
          <w:rFonts w:ascii="Noto Sans" w:hAnsi="Noto Sans" w:cs="Noto Sans"/>
          <w:sz w:val="22"/>
          <w:szCs w:val="22"/>
          <w:lang w:val="es-MX" w:eastAsia="es-MX"/>
        </w:rPr>
      </w:pPr>
    </w:p>
    <w:p w14:paraId="65A0F39C" w14:textId="77777777" w:rsidR="00F83428" w:rsidRDefault="00F83428" w:rsidP="00F83428">
      <w:pPr>
        <w:spacing w:line="240" w:lineRule="exact"/>
        <w:ind w:hanging="426"/>
        <w:jc w:val="center"/>
        <w:rPr>
          <w:rFonts w:ascii="Noto Sans" w:hAnsi="Noto Sans" w:cs="Noto Sans"/>
          <w:sz w:val="22"/>
          <w:szCs w:val="22"/>
          <w:lang w:val="es-MX" w:eastAsia="es-MX"/>
        </w:rPr>
      </w:pPr>
    </w:p>
    <w:p w14:paraId="6AAE9331" w14:textId="77777777" w:rsidR="00F83428" w:rsidRPr="00F2760D" w:rsidRDefault="00F83428" w:rsidP="00F83428">
      <w:pPr>
        <w:spacing w:line="240" w:lineRule="exact"/>
        <w:ind w:hanging="426"/>
        <w:jc w:val="center"/>
        <w:rPr>
          <w:rFonts w:ascii="Noto Sans" w:hAnsi="Noto Sans" w:cs="Noto Sans"/>
          <w:b/>
          <w:bCs/>
          <w:lang w:val="es-MX"/>
        </w:rPr>
      </w:pPr>
      <w:r w:rsidRPr="00F2760D">
        <w:rPr>
          <w:rFonts w:ascii="Noto Sans" w:hAnsi="Noto Sans" w:cs="Noto Sans"/>
          <w:b/>
          <w:bCs/>
          <w:lang w:val="es-MX"/>
        </w:rPr>
        <w:t>Revisa</w:t>
      </w:r>
    </w:p>
    <w:p w14:paraId="4651B1BE" w14:textId="77777777" w:rsidR="00F83428" w:rsidRPr="00F2760D" w:rsidRDefault="00F83428" w:rsidP="00F83428">
      <w:pPr>
        <w:spacing w:line="240" w:lineRule="exact"/>
        <w:ind w:hanging="426"/>
        <w:jc w:val="center"/>
        <w:rPr>
          <w:rFonts w:ascii="Noto Sans" w:hAnsi="Noto Sans" w:cs="Noto Sans"/>
          <w:b/>
          <w:bCs/>
          <w:lang w:val="es-MX"/>
        </w:rPr>
      </w:pPr>
    </w:p>
    <w:p w14:paraId="471C91ED" w14:textId="77777777" w:rsidR="00F83428" w:rsidRPr="00F2760D" w:rsidRDefault="00F83428" w:rsidP="00F83428">
      <w:pPr>
        <w:spacing w:line="240" w:lineRule="exact"/>
        <w:ind w:hanging="426"/>
        <w:jc w:val="center"/>
        <w:rPr>
          <w:rFonts w:ascii="Noto Sans" w:hAnsi="Noto Sans" w:cs="Noto Sans"/>
          <w:b/>
          <w:bCs/>
          <w:lang w:val="es-MX"/>
        </w:rPr>
      </w:pPr>
    </w:p>
    <w:p w14:paraId="5055BD34" w14:textId="77777777" w:rsidR="00F83428" w:rsidRPr="00F2760D" w:rsidRDefault="00F83428" w:rsidP="00F83428">
      <w:pPr>
        <w:spacing w:line="240" w:lineRule="exact"/>
        <w:ind w:hanging="426"/>
        <w:jc w:val="center"/>
        <w:rPr>
          <w:rFonts w:ascii="Noto Sans" w:hAnsi="Noto Sans" w:cs="Noto Sans"/>
          <w:b/>
          <w:bCs/>
          <w:lang w:val="es-MX"/>
        </w:rPr>
      </w:pPr>
    </w:p>
    <w:p w14:paraId="0448427F" w14:textId="77777777" w:rsidR="00F83428" w:rsidRPr="00F2760D" w:rsidRDefault="00F83428" w:rsidP="00F83428">
      <w:pPr>
        <w:spacing w:line="240" w:lineRule="exact"/>
        <w:ind w:hanging="426"/>
        <w:jc w:val="center"/>
        <w:rPr>
          <w:rFonts w:ascii="Noto Sans" w:hAnsi="Noto Sans" w:cs="Noto Sans"/>
          <w:lang w:val="es-MX"/>
        </w:rPr>
      </w:pPr>
    </w:p>
    <w:p w14:paraId="632BA401" w14:textId="77777777" w:rsidR="00F83428" w:rsidRPr="00F2760D" w:rsidRDefault="00F83428" w:rsidP="00F83428">
      <w:pPr>
        <w:spacing w:line="240" w:lineRule="exact"/>
        <w:ind w:hanging="426"/>
        <w:jc w:val="center"/>
        <w:rPr>
          <w:rFonts w:ascii="Noto Sans" w:hAnsi="Noto Sans" w:cs="Noto Sans"/>
          <w:b/>
          <w:bCs/>
          <w:lang w:val="es-MX"/>
        </w:rPr>
      </w:pPr>
      <w:r w:rsidRPr="00F2760D">
        <w:rPr>
          <w:rFonts w:ascii="Noto Sans" w:hAnsi="Noto Sans" w:cs="Noto Sans"/>
          <w:b/>
          <w:bCs/>
          <w:lang w:val="es-MX"/>
        </w:rPr>
        <w:t>Mtro. Daniel Juárez Cespedes</w:t>
      </w:r>
    </w:p>
    <w:p w14:paraId="4F564265" w14:textId="026F51BC" w:rsidR="00F83428" w:rsidRPr="00F83428" w:rsidRDefault="00F83428" w:rsidP="00F83428">
      <w:pPr>
        <w:tabs>
          <w:tab w:val="left" w:pos="426"/>
        </w:tabs>
        <w:spacing w:line="260" w:lineRule="exact"/>
        <w:ind w:right="282" w:hanging="426"/>
        <w:jc w:val="center"/>
        <w:rPr>
          <w:rFonts w:ascii="Noto Sans" w:eastAsia="Calibri" w:hAnsi="Noto Sans" w:cs="Noto Sans"/>
          <w:sz w:val="20"/>
          <w:szCs w:val="20"/>
        </w:rPr>
      </w:pPr>
      <w:r w:rsidRPr="0070696C">
        <w:rPr>
          <w:rFonts w:ascii="Noto Sans" w:hAnsi="Noto Sans" w:cs="Noto Sans"/>
        </w:rPr>
        <w:t>Titular de la División de Planeación de Bienes No Terapéuticos</w:t>
      </w:r>
    </w:p>
    <w:p w14:paraId="63319578" w14:textId="77777777" w:rsidR="00B041D5" w:rsidRPr="00F83428" w:rsidRDefault="00B041D5">
      <w:pPr>
        <w:tabs>
          <w:tab w:val="left" w:pos="426"/>
        </w:tabs>
        <w:spacing w:line="260" w:lineRule="exact"/>
        <w:ind w:right="282" w:hanging="426"/>
        <w:jc w:val="center"/>
        <w:rPr>
          <w:rFonts w:ascii="Noto Sans" w:eastAsia="Calibri" w:hAnsi="Noto Sans" w:cs="Noto Sans"/>
          <w:sz w:val="20"/>
          <w:szCs w:val="20"/>
        </w:rPr>
      </w:pPr>
    </w:p>
    <w:sectPr w:rsidR="00B041D5" w:rsidRPr="00F83428" w:rsidSect="00C82E28">
      <w:headerReference w:type="default" r:id="rId12"/>
      <w:footerReference w:type="default" r:id="rId13"/>
      <w:pgSz w:w="12240" w:h="15840"/>
      <w:pgMar w:top="2127" w:right="1701" w:bottom="2268" w:left="1701" w:header="708" w:footer="11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599923" w14:textId="77777777" w:rsidR="00B40B4F" w:rsidRDefault="00B40B4F" w:rsidP="000E5725">
      <w:r>
        <w:separator/>
      </w:r>
    </w:p>
  </w:endnote>
  <w:endnote w:type="continuationSeparator" w:id="0">
    <w:p w14:paraId="6F841072" w14:textId="77777777" w:rsidR="00B40B4F" w:rsidRDefault="00B40B4F" w:rsidP="000E5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Yu Mincho">
    <w:altName w:val="MS Gothic"/>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Noto Sans">
    <w:altName w:val="Nirmala UI"/>
    <w:charset w:val="00"/>
    <w:family w:val="swiss"/>
    <w:pitch w:val="variable"/>
    <w:sig w:usb0="E00082FF" w:usb1="400078FF" w:usb2="00000021" w:usb3="00000000" w:csb0="0000019F" w:csb1="00000000"/>
  </w:font>
  <w:font w:name="Cambria Math">
    <w:panose1 w:val="02040503050406030204"/>
    <w:charset w:val="00"/>
    <w:family w:val="roman"/>
    <w:pitch w:val="variable"/>
    <w:sig w:usb0="E00006FF" w:usb1="420024FF" w:usb2="02000000" w:usb3="00000000" w:csb0="0000019F" w:csb1="00000000"/>
  </w:font>
  <w:font w:name="Montserrat">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4938001"/>
      <w:docPartObj>
        <w:docPartGallery w:val="Page Numbers (Bottom of Page)"/>
        <w:docPartUnique/>
      </w:docPartObj>
    </w:sdtPr>
    <w:sdtEndPr>
      <w:rPr>
        <w:rFonts w:ascii="Noto Sans" w:hAnsi="Noto Sans" w:cs="Noto Sans"/>
        <w:sz w:val="20"/>
        <w:szCs w:val="20"/>
      </w:rPr>
    </w:sdtEndPr>
    <w:sdtContent>
      <w:sdt>
        <w:sdtPr>
          <w:id w:val="1728636285"/>
          <w:docPartObj>
            <w:docPartGallery w:val="Page Numbers (Top of Page)"/>
            <w:docPartUnique/>
          </w:docPartObj>
        </w:sdtPr>
        <w:sdtEndPr>
          <w:rPr>
            <w:rFonts w:ascii="Noto Sans" w:hAnsi="Noto Sans" w:cs="Noto Sans"/>
            <w:sz w:val="20"/>
            <w:szCs w:val="20"/>
          </w:rPr>
        </w:sdtEndPr>
        <w:sdtContent>
          <w:p w14:paraId="01719EEF" w14:textId="0A95FF48" w:rsidR="008B3871" w:rsidRPr="0003654B" w:rsidRDefault="008B3871">
            <w:pPr>
              <w:pStyle w:val="Piedepgina"/>
              <w:jc w:val="center"/>
              <w:rPr>
                <w:rFonts w:ascii="Noto Sans" w:hAnsi="Noto Sans" w:cs="Noto Sans"/>
                <w:sz w:val="20"/>
                <w:szCs w:val="20"/>
              </w:rPr>
            </w:pPr>
            <w:r w:rsidRPr="0003654B">
              <w:rPr>
                <w:rFonts w:ascii="Noto Sans" w:hAnsi="Noto Sans" w:cs="Noto Sans"/>
                <w:sz w:val="20"/>
                <w:szCs w:val="20"/>
              </w:rPr>
              <w:t xml:space="preserve">Página </w:t>
            </w:r>
            <w:r w:rsidRPr="0003654B">
              <w:rPr>
                <w:rFonts w:ascii="Noto Sans" w:hAnsi="Noto Sans" w:cs="Noto Sans"/>
                <w:sz w:val="20"/>
                <w:szCs w:val="20"/>
              </w:rPr>
              <w:fldChar w:fldCharType="begin"/>
            </w:r>
            <w:r w:rsidRPr="0003654B">
              <w:rPr>
                <w:rFonts w:ascii="Noto Sans" w:hAnsi="Noto Sans" w:cs="Noto Sans"/>
                <w:sz w:val="20"/>
                <w:szCs w:val="20"/>
              </w:rPr>
              <w:instrText>PAGE</w:instrText>
            </w:r>
            <w:r w:rsidRPr="0003654B">
              <w:rPr>
                <w:rFonts w:ascii="Noto Sans" w:hAnsi="Noto Sans" w:cs="Noto Sans"/>
                <w:sz w:val="20"/>
                <w:szCs w:val="20"/>
              </w:rPr>
              <w:fldChar w:fldCharType="separate"/>
            </w:r>
            <w:r w:rsidR="00402000">
              <w:rPr>
                <w:rFonts w:ascii="Noto Sans" w:hAnsi="Noto Sans" w:cs="Noto Sans"/>
                <w:noProof/>
                <w:sz w:val="20"/>
                <w:szCs w:val="20"/>
              </w:rPr>
              <w:t>2</w:t>
            </w:r>
            <w:r w:rsidRPr="0003654B">
              <w:rPr>
                <w:rFonts w:ascii="Noto Sans" w:hAnsi="Noto Sans" w:cs="Noto Sans"/>
                <w:sz w:val="20"/>
                <w:szCs w:val="20"/>
              </w:rPr>
              <w:fldChar w:fldCharType="end"/>
            </w:r>
            <w:r w:rsidRPr="0003654B">
              <w:rPr>
                <w:rFonts w:ascii="Noto Sans" w:hAnsi="Noto Sans" w:cs="Noto Sans"/>
                <w:sz w:val="20"/>
                <w:szCs w:val="20"/>
              </w:rPr>
              <w:t xml:space="preserve"> de </w:t>
            </w:r>
            <w:r w:rsidRPr="0003654B">
              <w:rPr>
                <w:rFonts w:ascii="Noto Sans" w:hAnsi="Noto Sans" w:cs="Noto Sans"/>
                <w:sz w:val="20"/>
                <w:szCs w:val="20"/>
              </w:rPr>
              <w:fldChar w:fldCharType="begin"/>
            </w:r>
            <w:r w:rsidRPr="0003654B">
              <w:rPr>
                <w:rFonts w:ascii="Noto Sans" w:hAnsi="Noto Sans" w:cs="Noto Sans"/>
                <w:sz w:val="20"/>
                <w:szCs w:val="20"/>
              </w:rPr>
              <w:instrText>NUMPAGES</w:instrText>
            </w:r>
            <w:r w:rsidRPr="0003654B">
              <w:rPr>
                <w:rFonts w:ascii="Noto Sans" w:hAnsi="Noto Sans" w:cs="Noto Sans"/>
                <w:sz w:val="20"/>
                <w:szCs w:val="20"/>
              </w:rPr>
              <w:fldChar w:fldCharType="separate"/>
            </w:r>
            <w:r w:rsidR="00402000">
              <w:rPr>
                <w:rFonts w:ascii="Noto Sans" w:hAnsi="Noto Sans" w:cs="Noto Sans"/>
                <w:noProof/>
                <w:sz w:val="20"/>
                <w:szCs w:val="20"/>
              </w:rPr>
              <w:t>15</w:t>
            </w:r>
            <w:r w:rsidRPr="0003654B">
              <w:rPr>
                <w:rFonts w:ascii="Noto Sans" w:hAnsi="Noto Sans" w:cs="Noto Sans"/>
                <w:sz w:val="20"/>
                <w:szCs w:val="20"/>
              </w:rPr>
              <w:fldChar w:fldCharType="end"/>
            </w:r>
          </w:p>
        </w:sdtContent>
      </w:sdt>
    </w:sdtContent>
  </w:sdt>
  <w:p w14:paraId="11CBC5BB" w14:textId="376F29D9" w:rsidR="008B3871" w:rsidRDefault="008B3871">
    <w:pPr>
      <w:pStyle w:val="Piedepgina"/>
    </w:pPr>
    <w:r>
      <w:rPr>
        <w:noProof/>
        <w:lang w:val="es-MX" w:eastAsia="es-MX"/>
      </w:rPr>
      <mc:AlternateContent>
        <mc:Choice Requires="wps">
          <w:drawing>
            <wp:anchor distT="0" distB="0" distL="114300" distR="114300" simplePos="0" relativeHeight="251657216" behindDoc="0" locked="0" layoutInCell="1" allowOverlap="1" wp14:anchorId="11813744" wp14:editId="26300BF3">
              <wp:simplePos x="0" y="0"/>
              <wp:positionH relativeFrom="column">
                <wp:posOffset>1154430</wp:posOffset>
              </wp:positionH>
              <wp:positionV relativeFrom="paragraph">
                <wp:posOffset>67945</wp:posOffset>
              </wp:positionV>
              <wp:extent cx="5234305" cy="391885"/>
              <wp:effectExtent l="0" t="0" r="0" b="8255"/>
              <wp:wrapNone/>
              <wp:docPr id="2141605908"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4305" cy="391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A77A1D" w14:textId="77777777" w:rsidR="008B3871" w:rsidRDefault="008B3871" w:rsidP="006F74C2">
                          <w:pPr>
                            <w:rPr>
                              <w:rFonts w:ascii="Noto Sans" w:eastAsia="Times New Roman" w:hAnsi="Noto Sans" w:cs="Noto Sans"/>
                              <w:color w:val="4D192A"/>
                              <w:sz w:val="13"/>
                              <w:szCs w:val="13"/>
                              <w:lang w:val="es-MX"/>
                            </w:rPr>
                          </w:pPr>
                          <w:r>
                            <w:rPr>
                              <w:rFonts w:ascii="Noto Sans" w:eastAsia="Times New Roman" w:hAnsi="Noto Sans" w:cs="Noto Sans"/>
                              <w:color w:val="4D192A"/>
                              <w:sz w:val="13"/>
                              <w:szCs w:val="13"/>
                              <w:lang w:val="es-MX"/>
                            </w:rPr>
                            <w:t>Calle Hamburgo 64, piso 5,</w:t>
                          </w:r>
                          <w:r w:rsidRPr="006D5FD4">
                            <w:rPr>
                              <w:rFonts w:ascii="Noto Sans" w:eastAsia="Times New Roman" w:hAnsi="Noto Sans" w:cs="Noto Sans"/>
                              <w:color w:val="4D192A"/>
                              <w:sz w:val="13"/>
                              <w:szCs w:val="13"/>
                              <w:lang w:val="es-MX"/>
                            </w:rPr>
                            <w:t xml:space="preserve"> Colonia Juárez, Alcaldía Cuauhtémoc, C. P. 06600, Ciudad de México Tel. (55) 5238 2700 Ext. </w:t>
                          </w:r>
                          <w:r>
                            <w:rPr>
                              <w:rFonts w:ascii="Noto Sans" w:eastAsia="Times New Roman" w:hAnsi="Noto Sans" w:cs="Noto Sans"/>
                              <w:color w:val="4D192A"/>
                              <w:sz w:val="13"/>
                              <w:szCs w:val="13"/>
                              <w:lang w:val="es-MX"/>
                            </w:rPr>
                            <w:t>20662</w:t>
                          </w:r>
                        </w:p>
                        <w:p w14:paraId="6B16D6A4" w14:textId="46BE96AE" w:rsidR="008B3871" w:rsidRPr="006D5FD4" w:rsidRDefault="008B3871" w:rsidP="006F74C2">
                          <w:pPr>
                            <w:rPr>
                              <w:rFonts w:ascii="Noto Sans" w:eastAsia="Times New Roman" w:hAnsi="Noto Sans" w:cs="Noto Sans"/>
                              <w:color w:val="4D192A"/>
                              <w:sz w:val="13"/>
                              <w:szCs w:val="13"/>
                              <w:lang w:val="es-MX"/>
                            </w:rPr>
                          </w:pPr>
                          <w:r w:rsidRPr="006D5FD4">
                            <w:rPr>
                              <w:rFonts w:ascii="Noto Sans" w:eastAsia="Times New Roman" w:hAnsi="Noto Sans" w:cs="Noto Sans"/>
                              <w:color w:val="4D192A"/>
                              <w:sz w:val="13"/>
                              <w:szCs w:val="13"/>
                              <w:lang w:val="es-MX"/>
                            </w:rPr>
                            <w:t>www.imss.gob.mx</w:t>
                          </w:r>
                        </w:p>
                        <w:p w14:paraId="66353442" w14:textId="77777777" w:rsidR="008B3871" w:rsidRPr="00C84662" w:rsidRDefault="008B3871" w:rsidP="006F74C2">
                          <w:pPr>
                            <w:spacing w:after="240"/>
                            <w:rPr>
                              <w:rFonts w:ascii="Times New Roman" w:eastAsia="Times New Roman" w:hAnsi="Times New Roman"/>
                              <w:lang w:val="es-MX"/>
                            </w:rPr>
                          </w:pPr>
                        </w:p>
                        <w:p w14:paraId="2222AA5C" w14:textId="77777777" w:rsidR="008B3871" w:rsidRPr="00C84662" w:rsidRDefault="008B3871" w:rsidP="006F74C2">
                          <w:pPr>
                            <w:rPr>
                              <w:rFonts w:ascii="Times New Roman" w:eastAsia="Times New Roman" w:hAnsi="Times New Roman"/>
                              <w:lang w:val="es-MX"/>
                            </w:rPr>
                          </w:pPr>
                        </w:p>
                        <w:p w14:paraId="26EE51DB" w14:textId="77777777" w:rsidR="008B3871" w:rsidRDefault="008B3871" w:rsidP="006F74C2">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813744" id="Rectángulo 5" o:spid="_x0000_s1026" style="position:absolute;margin-left:90.9pt;margin-top:5.35pt;width:412.15pt;height:30.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" filled="f" stroked="f">
              <v:textbox inset="2.53958mm,1.2694mm,2.53958mm,1.2694mm">
                <w:txbxContent>
                  <w:p w14:paraId="18A77A1D" w14:textId="77777777" w:rsidR="008B3871" w:rsidRDefault="008B3871" w:rsidP="006F74C2">
                    <w:pPr>
                      <w:rPr>
                        <w:rFonts w:ascii="Noto Sans" w:eastAsia="Times New Roman" w:hAnsi="Noto Sans" w:cs="Noto Sans"/>
                        <w:color w:val="4D192A"/>
                        <w:sz w:val="13"/>
                        <w:szCs w:val="13"/>
                        <w:lang w:val="es-MX"/>
                      </w:rPr>
                    </w:pPr>
                    <w:r>
                      <w:rPr>
                        <w:rFonts w:ascii="Noto Sans" w:eastAsia="Times New Roman" w:hAnsi="Noto Sans" w:cs="Noto Sans"/>
                        <w:color w:val="4D192A"/>
                        <w:sz w:val="13"/>
                        <w:szCs w:val="13"/>
                        <w:lang w:val="es-MX"/>
                      </w:rPr>
                      <w:t>Calle Hamburgo 64, piso 5,</w:t>
                    </w:r>
                    <w:r w:rsidRPr="006D5FD4">
                      <w:rPr>
                        <w:rFonts w:ascii="Noto Sans" w:eastAsia="Times New Roman" w:hAnsi="Noto Sans" w:cs="Noto Sans"/>
                        <w:color w:val="4D192A"/>
                        <w:sz w:val="13"/>
                        <w:szCs w:val="13"/>
                        <w:lang w:val="es-MX"/>
                      </w:rPr>
                      <w:t xml:space="preserve"> Colonia Juárez, Alcaldía Cuauhtémoc, C. P. 06600, Ciudad de México Tel. (55) 5238 2700 Ext. </w:t>
                    </w:r>
                    <w:r>
                      <w:rPr>
                        <w:rFonts w:ascii="Noto Sans" w:eastAsia="Times New Roman" w:hAnsi="Noto Sans" w:cs="Noto Sans"/>
                        <w:color w:val="4D192A"/>
                        <w:sz w:val="13"/>
                        <w:szCs w:val="13"/>
                        <w:lang w:val="es-MX"/>
                      </w:rPr>
                      <w:t>20662</w:t>
                    </w:r>
                  </w:p>
                  <w:p w14:paraId="6B16D6A4" w14:textId="46BE96AE" w:rsidR="008B3871" w:rsidRPr="006D5FD4" w:rsidRDefault="008B3871" w:rsidP="006F74C2">
                    <w:pPr>
                      <w:rPr>
                        <w:rFonts w:ascii="Noto Sans" w:eastAsia="Times New Roman" w:hAnsi="Noto Sans" w:cs="Noto Sans"/>
                        <w:color w:val="4D192A"/>
                        <w:sz w:val="13"/>
                        <w:szCs w:val="13"/>
                        <w:lang w:val="es-MX"/>
                      </w:rPr>
                    </w:pPr>
                    <w:r w:rsidRPr="006D5FD4">
                      <w:rPr>
                        <w:rFonts w:ascii="Noto Sans" w:eastAsia="Times New Roman" w:hAnsi="Noto Sans" w:cs="Noto Sans"/>
                        <w:color w:val="4D192A"/>
                        <w:sz w:val="13"/>
                        <w:szCs w:val="13"/>
                        <w:lang w:val="es-MX"/>
                      </w:rPr>
                      <w:t>www.imss.gob.mx</w:t>
                    </w:r>
                  </w:p>
                  <w:p w14:paraId="66353442" w14:textId="77777777" w:rsidR="008B3871" w:rsidRPr="00C84662" w:rsidRDefault="008B3871" w:rsidP="006F74C2">
                    <w:pPr>
                      <w:spacing w:after="240"/>
                      <w:rPr>
                        <w:rFonts w:ascii="Times New Roman" w:eastAsia="Times New Roman" w:hAnsi="Times New Roman"/>
                        <w:lang w:val="es-MX"/>
                      </w:rPr>
                    </w:pPr>
                  </w:p>
                  <w:p w14:paraId="2222AA5C" w14:textId="77777777" w:rsidR="008B3871" w:rsidRPr="00C84662" w:rsidRDefault="008B3871" w:rsidP="006F74C2">
                    <w:pPr>
                      <w:rPr>
                        <w:rFonts w:ascii="Times New Roman" w:eastAsia="Times New Roman" w:hAnsi="Times New Roman"/>
                        <w:lang w:val="es-MX"/>
                      </w:rPr>
                    </w:pPr>
                  </w:p>
                  <w:p w14:paraId="26EE51DB" w14:textId="77777777" w:rsidR="008B3871" w:rsidRDefault="008B3871" w:rsidP="006F74C2">
                    <w:pPr>
                      <w:textDirection w:val="btL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C2932A" w14:textId="77777777" w:rsidR="00B40B4F" w:rsidRDefault="00B40B4F" w:rsidP="000E5725">
      <w:r>
        <w:separator/>
      </w:r>
    </w:p>
  </w:footnote>
  <w:footnote w:type="continuationSeparator" w:id="0">
    <w:p w14:paraId="1EC46FCE" w14:textId="77777777" w:rsidR="00B40B4F" w:rsidRDefault="00B40B4F" w:rsidP="000E57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458FE" w14:textId="4C4F9704" w:rsidR="008B3871" w:rsidRDefault="008B3871">
    <w:pPr>
      <w:pStyle w:val="Encabezado"/>
    </w:pPr>
    <w:r>
      <w:rPr>
        <w:noProof/>
        <w:lang w:val="es-MX" w:eastAsia="es-MX"/>
      </w:rPr>
      <w:drawing>
        <wp:anchor distT="0" distB="0" distL="114300" distR="114300" simplePos="0" relativeHeight="251659264" behindDoc="1" locked="0" layoutInCell="1" allowOverlap="1" wp14:anchorId="1BF56965" wp14:editId="28DBB4F8">
          <wp:simplePos x="0" y="0"/>
          <wp:positionH relativeFrom="column">
            <wp:posOffset>-1063938</wp:posOffset>
          </wp:positionH>
          <wp:positionV relativeFrom="paragraph">
            <wp:posOffset>-436880</wp:posOffset>
          </wp:positionV>
          <wp:extent cx="7761605" cy="10043795"/>
          <wp:effectExtent l="0" t="0" r="0" b="0"/>
          <wp:wrapNone/>
          <wp:docPr id="195462262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F399D"/>
    <w:multiLevelType w:val="hybridMultilevel"/>
    <w:tmpl w:val="DC7410B6"/>
    <w:lvl w:ilvl="0" w:tplc="ECDEAF8A">
      <w:start w:val="1"/>
      <w:numFmt w:val="decimal"/>
      <w:lvlText w:val="%1."/>
      <w:lvlJc w:val="left"/>
      <w:pPr>
        <w:ind w:left="-698" w:hanging="720"/>
      </w:pPr>
      <w:rPr>
        <w:rFonts w:hint="default"/>
      </w:rPr>
    </w:lvl>
    <w:lvl w:ilvl="1" w:tplc="080A0019" w:tentative="1">
      <w:start w:val="1"/>
      <w:numFmt w:val="lowerLetter"/>
      <w:lvlText w:val="%2."/>
      <w:lvlJc w:val="left"/>
      <w:pPr>
        <w:ind w:left="731" w:hanging="360"/>
      </w:pPr>
    </w:lvl>
    <w:lvl w:ilvl="2" w:tplc="080A001B" w:tentative="1">
      <w:start w:val="1"/>
      <w:numFmt w:val="lowerRoman"/>
      <w:lvlText w:val="%3."/>
      <w:lvlJc w:val="right"/>
      <w:pPr>
        <w:ind w:left="1451" w:hanging="180"/>
      </w:pPr>
    </w:lvl>
    <w:lvl w:ilvl="3" w:tplc="080A000F" w:tentative="1">
      <w:start w:val="1"/>
      <w:numFmt w:val="decimal"/>
      <w:lvlText w:val="%4."/>
      <w:lvlJc w:val="left"/>
      <w:pPr>
        <w:ind w:left="2171" w:hanging="360"/>
      </w:pPr>
    </w:lvl>
    <w:lvl w:ilvl="4" w:tplc="080A0019" w:tentative="1">
      <w:start w:val="1"/>
      <w:numFmt w:val="lowerLetter"/>
      <w:lvlText w:val="%5."/>
      <w:lvlJc w:val="left"/>
      <w:pPr>
        <w:ind w:left="2891" w:hanging="360"/>
      </w:pPr>
    </w:lvl>
    <w:lvl w:ilvl="5" w:tplc="080A001B" w:tentative="1">
      <w:start w:val="1"/>
      <w:numFmt w:val="lowerRoman"/>
      <w:lvlText w:val="%6."/>
      <w:lvlJc w:val="right"/>
      <w:pPr>
        <w:ind w:left="3611" w:hanging="180"/>
      </w:pPr>
    </w:lvl>
    <w:lvl w:ilvl="6" w:tplc="080A000F" w:tentative="1">
      <w:start w:val="1"/>
      <w:numFmt w:val="decimal"/>
      <w:lvlText w:val="%7."/>
      <w:lvlJc w:val="left"/>
      <w:pPr>
        <w:ind w:left="4331" w:hanging="360"/>
      </w:pPr>
    </w:lvl>
    <w:lvl w:ilvl="7" w:tplc="080A0019" w:tentative="1">
      <w:start w:val="1"/>
      <w:numFmt w:val="lowerLetter"/>
      <w:lvlText w:val="%8."/>
      <w:lvlJc w:val="left"/>
      <w:pPr>
        <w:ind w:left="5051" w:hanging="360"/>
      </w:pPr>
    </w:lvl>
    <w:lvl w:ilvl="8" w:tplc="080A001B" w:tentative="1">
      <w:start w:val="1"/>
      <w:numFmt w:val="lowerRoman"/>
      <w:lvlText w:val="%9."/>
      <w:lvlJc w:val="right"/>
      <w:pPr>
        <w:ind w:left="5771" w:hanging="180"/>
      </w:pPr>
    </w:lvl>
  </w:abstractNum>
  <w:abstractNum w:abstractNumId="1" w15:restartNumberingAfterBreak="0">
    <w:nsid w:val="01595CB5"/>
    <w:multiLevelType w:val="hybridMultilevel"/>
    <w:tmpl w:val="A7C0DF40"/>
    <w:lvl w:ilvl="0" w:tplc="4B046CB2">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E8B2452"/>
    <w:multiLevelType w:val="hybridMultilevel"/>
    <w:tmpl w:val="9BBC16BC"/>
    <w:lvl w:ilvl="0" w:tplc="07A829D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 w15:restartNumberingAfterBreak="0">
    <w:nsid w:val="12AB598A"/>
    <w:multiLevelType w:val="hybridMultilevel"/>
    <w:tmpl w:val="9CBC46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C12248F"/>
    <w:multiLevelType w:val="multilevel"/>
    <w:tmpl w:val="657EE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2D2395"/>
    <w:multiLevelType w:val="hybridMultilevel"/>
    <w:tmpl w:val="9702C06A"/>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3646D13"/>
    <w:multiLevelType w:val="hybridMultilevel"/>
    <w:tmpl w:val="7CA64A54"/>
    <w:lvl w:ilvl="0" w:tplc="080A0001">
      <w:start w:val="1"/>
      <w:numFmt w:val="bullet"/>
      <w:lvlText w:val=""/>
      <w:lvlJc w:val="left"/>
      <w:pPr>
        <w:ind w:left="3636" w:hanging="360"/>
      </w:pPr>
      <w:rPr>
        <w:rFonts w:ascii="Symbol" w:hAnsi="Symbol" w:hint="default"/>
      </w:rPr>
    </w:lvl>
    <w:lvl w:ilvl="1" w:tplc="080A0003" w:tentative="1">
      <w:start w:val="1"/>
      <w:numFmt w:val="bullet"/>
      <w:lvlText w:val="o"/>
      <w:lvlJc w:val="left"/>
      <w:pPr>
        <w:ind w:left="4356" w:hanging="360"/>
      </w:pPr>
      <w:rPr>
        <w:rFonts w:ascii="Courier New" w:hAnsi="Courier New" w:cs="Courier New" w:hint="default"/>
      </w:rPr>
    </w:lvl>
    <w:lvl w:ilvl="2" w:tplc="080A0005" w:tentative="1">
      <w:start w:val="1"/>
      <w:numFmt w:val="bullet"/>
      <w:lvlText w:val=""/>
      <w:lvlJc w:val="left"/>
      <w:pPr>
        <w:ind w:left="5076" w:hanging="360"/>
      </w:pPr>
      <w:rPr>
        <w:rFonts w:ascii="Wingdings" w:hAnsi="Wingdings" w:hint="default"/>
      </w:rPr>
    </w:lvl>
    <w:lvl w:ilvl="3" w:tplc="080A0001" w:tentative="1">
      <w:start w:val="1"/>
      <w:numFmt w:val="bullet"/>
      <w:lvlText w:val=""/>
      <w:lvlJc w:val="left"/>
      <w:pPr>
        <w:ind w:left="5796" w:hanging="360"/>
      </w:pPr>
      <w:rPr>
        <w:rFonts w:ascii="Symbol" w:hAnsi="Symbol" w:hint="default"/>
      </w:rPr>
    </w:lvl>
    <w:lvl w:ilvl="4" w:tplc="080A0003" w:tentative="1">
      <w:start w:val="1"/>
      <w:numFmt w:val="bullet"/>
      <w:lvlText w:val="o"/>
      <w:lvlJc w:val="left"/>
      <w:pPr>
        <w:ind w:left="6516" w:hanging="360"/>
      </w:pPr>
      <w:rPr>
        <w:rFonts w:ascii="Courier New" w:hAnsi="Courier New" w:cs="Courier New" w:hint="default"/>
      </w:rPr>
    </w:lvl>
    <w:lvl w:ilvl="5" w:tplc="080A0005" w:tentative="1">
      <w:start w:val="1"/>
      <w:numFmt w:val="bullet"/>
      <w:lvlText w:val=""/>
      <w:lvlJc w:val="left"/>
      <w:pPr>
        <w:ind w:left="7236" w:hanging="360"/>
      </w:pPr>
      <w:rPr>
        <w:rFonts w:ascii="Wingdings" w:hAnsi="Wingdings" w:hint="default"/>
      </w:rPr>
    </w:lvl>
    <w:lvl w:ilvl="6" w:tplc="080A0001" w:tentative="1">
      <w:start w:val="1"/>
      <w:numFmt w:val="bullet"/>
      <w:lvlText w:val=""/>
      <w:lvlJc w:val="left"/>
      <w:pPr>
        <w:ind w:left="7956" w:hanging="360"/>
      </w:pPr>
      <w:rPr>
        <w:rFonts w:ascii="Symbol" w:hAnsi="Symbol" w:hint="default"/>
      </w:rPr>
    </w:lvl>
    <w:lvl w:ilvl="7" w:tplc="080A0003" w:tentative="1">
      <w:start w:val="1"/>
      <w:numFmt w:val="bullet"/>
      <w:lvlText w:val="o"/>
      <w:lvlJc w:val="left"/>
      <w:pPr>
        <w:ind w:left="8676" w:hanging="360"/>
      </w:pPr>
      <w:rPr>
        <w:rFonts w:ascii="Courier New" w:hAnsi="Courier New" w:cs="Courier New" w:hint="default"/>
      </w:rPr>
    </w:lvl>
    <w:lvl w:ilvl="8" w:tplc="080A0005" w:tentative="1">
      <w:start w:val="1"/>
      <w:numFmt w:val="bullet"/>
      <w:lvlText w:val=""/>
      <w:lvlJc w:val="left"/>
      <w:pPr>
        <w:ind w:left="9396" w:hanging="360"/>
      </w:pPr>
      <w:rPr>
        <w:rFonts w:ascii="Wingdings" w:hAnsi="Wingdings" w:hint="default"/>
      </w:rPr>
    </w:lvl>
  </w:abstractNum>
  <w:abstractNum w:abstractNumId="7" w15:restartNumberingAfterBreak="0">
    <w:nsid w:val="2AEE31C4"/>
    <w:multiLevelType w:val="hybridMultilevel"/>
    <w:tmpl w:val="37D8C1CA"/>
    <w:lvl w:ilvl="0" w:tplc="80DE5A3C">
      <w:start w:val="1"/>
      <w:numFmt w:val="lowerLetter"/>
      <w:lvlText w:val="%1."/>
      <w:lvlJc w:val="left"/>
      <w:pPr>
        <w:ind w:left="-349" w:hanging="360"/>
      </w:pPr>
      <w:rPr>
        <w:rFonts w:hint="default"/>
      </w:rPr>
    </w:lvl>
    <w:lvl w:ilvl="1" w:tplc="080A0019" w:tentative="1">
      <w:start w:val="1"/>
      <w:numFmt w:val="lowerLetter"/>
      <w:lvlText w:val="%2."/>
      <w:lvlJc w:val="left"/>
      <w:pPr>
        <w:ind w:left="371" w:hanging="360"/>
      </w:pPr>
    </w:lvl>
    <w:lvl w:ilvl="2" w:tplc="080A001B" w:tentative="1">
      <w:start w:val="1"/>
      <w:numFmt w:val="lowerRoman"/>
      <w:lvlText w:val="%3."/>
      <w:lvlJc w:val="right"/>
      <w:pPr>
        <w:ind w:left="1091" w:hanging="180"/>
      </w:pPr>
    </w:lvl>
    <w:lvl w:ilvl="3" w:tplc="080A000F" w:tentative="1">
      <w:start w:val="1"/>
      <w:numFmt w:val="decimal"/>
      <w:lvlText w:val="%4."/>
      <w:lvlJc w:val="left"/>
      <w:pPr>
        <w:ind w:left="1811" w:hanging="360"/>
      </w:pPr>
    </w:lvl>
    <w:lvl w:ilvl="4" w:tplc="080A0019" w:tentative="1">
      <w:start w:val="1"/>
      <w:numFmt w:val="lowerLetter"/>
      <w:lvlText w:val="%5."/>
      <w:lvlJc w:val="left"/>
      <w:pPr>
        <w:ind w:left="2531" w:hanging="360"/>
      </w:pPr>
    </w:lvl>
    <w:lvl w:ilvl="5" w:tplc="080A001B" w:tentative="1">
      <w:start w:val="1"/>
      <w:numFmt w:val="lowerRoman"/>
      <w:lvlText w:val="%6."/>
      <w:lvlJc w:val="right"/>
      <w:pPr>
        <w:ind w:left="3251" w:hanging="180"/>
      </w:pPr>
    </w:lvl>
    <w:lvl w:ilvl="6" w:tplc="080A000F" w:tentative="1">
      <w:start w:val="1"/>
      <w:numFmt w:val="decimal"/>
      <w:lvlText w:val="%7."/>
      <w:lvlJc w:val="left"/>
      <w:pPr>
        <w:ind w:left="3971" w:hanging="360"/>
      </w:pPr>
    </w:lvl>
    <w:lvl w:ilvl="7" w:tplc="080A0019" w:tentative="1">
      <w:start w:val="1"/>
      <w:numFmt w:val="lowerLetter"/>
      <w:lvlText w:val="%8."/>
      <w:lvlJc w:val="left"/>
      <w:pPr>
        <w:ind w:left="4691" w:hanging="360"/>
      </w:pPr>
    </w:lvl>
    <w:lvl w:ilvl="8" w:tplc="080A001B" w:tentative="1">
      <w:start w:val="1"/>
      <w:numFmt w:val="lowerRoman"/>
      <w:lvlText w:val="%9."/>
      <w:lvlJc w:val="right"/>
      <w:pPr>
        <w:ind w:left="5411" w:hanging="180"/>
      </w:pPr>
    </w:lvl>
  </w:abstractNum>
  <w:abstractNum w:abstractNumId="8" w15:restartNumberingAfterBreak="0">
    <w:nsid w:val="2AF0016D"/>
    <w:multiLevelType w:val="hybridMultilevel"/>
    <w:tmpl w:val="AB627C8A"/>
    <w:lvl w:ilvl="0" w:tplc="080A000F">
      <w:start w:val="1"/>
      <w:numFmt w:val="decimal"/>
      <w:lvlText w:val="%1."/>
      <w:lvlJc w:val="left"/>
      <w:pPr>
        <w:ind w:left="11" w:hanging="360"/>
      </w:pPr>
    </w:lvl>
    <w:lvl w:ilvl="1" w:tplc="080A0019" w:tentative="1">
      <w:start w:val="1"/>
      <w:numFmt w:val="lowerLetter"/>
      <w:lvlText w:val="%2."/>
      <w:lvlJc w:val="left"/>
      <w:pPr>
        <w:ind w:left="731" w:hanging="360"/>
      </w:pPr>
    </w:lvl>
    <w:lvl w:ilvl="2" w:tplc="080A001B" w:tentative="1">
      <w:start w:val="1"/>
      <w:numFmt w:val="lowerRoman"/>
      <w:lvlText w:val="%3."/>
      <w:lvlJc w:val="right"/>
      <w:pPr>
        <w:ind w:left="1451" w:hanging="180"/>
      </w:pPr>
    </w:lvl>
    <w:lvl w:ilvl="3" w:tplc="080A000F" w:tentative="1">
      <w:start w:val="1"/>
      <w:numFmt w:val="decimal"/>
      <w:lvlText w:val="%4."/>
      <w:lvlJc w:val="left"/>
      <w:pPr>
        <w:ind w:left="2171" w:hanging="360"/>
      </w:pPr>
    </w:lvl>
    <w:lvl w:ilvl="4" w:tplc="080A0019" w:tentative="1">
      <w:start w:val="1"/>
      <w:numFmt w:val="lowerLetter"/>
      <w:lvlText w:val="%5."/>
      <w:lvlJc w:val="left"/>
      <w:pPr>
        <w:ind w:left="2891" w:hanging="360"/>
      </w:pPr>
    </w:lvl>
    <w:lvl w:ilvl="5" w:tplc="080A001B" w:tentative="1">
      <w:start w:val="1"/>
      <w:numFmt w:val="lowerRoman"/>
      <w:lvlText w:val="%6."/>
      <w:lvlJc w:val="right"/>
      <w:pPr>
        <w:ind w:left="3611" w:hanging="180"/>
      </w:pPr>
    </w:lvl>
    <w:lvl w:ilvl="6" w:tplc="080A000F" w:tentative="1">
      <w:start w:val="1"/>
      <w:numFmt w:val="decimal"/>
      <w:lvlText w:val="%7."/>
      <w:lvlJc w:val="left"/>
      <w:pPr>
        <w:ind w:left="4331" w:hanging="360"/>
      </w:pPr>
    </w:lvl>
    <w:lvl w:ilvl="7" w:tplc="080A0019" w:tentative="1">
      <w:start w:val="1"/>
      <w:numFmt w:val="lowerLetter"/>
      <w:lvlText w:val="%8."/>
      <w:lvlJc w:val="left"/>
      <w:pPr>
        <w:ind w:left="5051" w:hanging="360"/>
      </w:pPr>
    </w:lvl>
    <w:lvl w:ilvl="8" w:tplc="080A001B" w:tentative="1">
      <w:start w:val="1"/>
      <w:numFmt w:val="lowerRoman"/>
      <w:lvlText w:val="%9."/>
      <w:lvlJc w:val="right"/>
      <w:pPr>
        <w:ind w:left="5771" w:hanging="180"/>
      </w:pPr>
    </w:lvl>
  </w:abstractNum>
  <w:abstractNum w:abstractNumId="9" w15:restartNumberingAfterBreak="0">
    <w:nsid w:val="2ED54AD0"/>
    <w:multiLevelType w:val="hybridMultilevel"/>
    <w:tmpl w:val="9DD222CC"/>
    <w:lvl w:ilvl="0" w:tplc="385A31A0">
      <w:start w:val="1"/>
      <w:numFmt w:val="bullet"/>
      <w:lvlText w:val=""/>
      <w:lvlJc w:val="left"/>
      <w:pPr>
        <w:ind w:left="720" w:hanging="360"/>
      </w:pPr>
      <w:rPr>
        <w:rFonts w:ascii="Symbol" w:hAnsi="Symbol"/>
      </w:rPr>
    </w:lvl>
    <w:lvl w:ilvl="1" w:tplc="38301CBA">
      <w:start w:val="1"/>
      <w:numFmt w:val="bullet"/>
      <w:lvlText w:val=""/>
      <w:lvlJc w:val="left"/>
      <w:pPr>
        <w:ind w:left="720" w:hanging="360"/>
      </w:pPr>
      <w:rPr>
        <w:rFonts w:ascii="Symbol" w:hAnsi="Symbol"/>
      </w:rPr>
    </w:lvl>
    <w:lvl w:ilvl="2" w:tplc="75D4AD66">
      <w:start w:val="1"/>
      <w:numFmt w:val="bullet"/>
      <w:lvlText w:val=""/>
      <w:lvlJc w:val="left"/>
      <w:pPr>
        <w:ind w:left="720" w:hanging="360"/>
      </w:pPr>
      <w:rPr>
        <w:rFonts w:ascii="Symbol" w:hAnsi="Symbol"/>
      </w:rPr>
    </w:lvl>
    <w:lvl w:ilvl="3" w:tplc="926A8A14">
      <w:start w:val="1"/>
      <w:numFmt w:val="bullet"/>
      <w:lvlText w:val=""/>
      <w:lvlJc w:val="left"/>
      <w:pPr>
        <w:ind w:left="720" w:hanging="360"/>
      </w:pPr>
      <w:rPr>
        <w:rFonts w:ascii="Symbol" w:hAnsi="Symbol"/>
      </w:rPr>
    </w:lvl>
    <w:lvl w:ilvl="4" w:tplc="BA2E2DEC">
      <w:start w:val="1"/>
      <w:numFmt w:val="bullet"/>
      <w:lvlText w:val=""/>
      <w:lvlJc w:val="left"/>
      <w:pPr>
        <w:ind w:left="720" w:hanging="360"/>
      </w:pPr>
      <w:rPr>
        <w:rFonts w:ascii="Symbol" w:hAnsi="Symbol"/>
      </w:rPr>
    </w:lvl>
    <w:lvl w:ilvl="5" w:tplc="2BB89030">
      <w:start w:val="1"/>
      <w:numFmt w:val="bullet"/>
      <w:lvlText w:val=""/>
      <w:lvlJc w:val="left"/>
      <w:pPr>
        <w:ind w:left="720" w:hanging="360"/>
      </w:pPr>
      <w:rPr>
        <w:rFonts w:ascii="Symbol" w:hAnsi="Symbol"/>
      </w:rPr>
    </w:lvl>
    <w:lvl w:ilvl="6" w:tplc="24924C60">
      <w:start w:val="1"/>
      <w:numFmt w:val="bullet"/>
      <w:lvlText w:val=""/>
      <w:lvlJc w:val="left"/>
      <w:pPr>
        <w:ind w:left="720" w:hanging="360"/>
      </w:pPr>
      <w:rPr>
        <w:rFonts w:ascii="Symbol" w:hAnsi="Symbol"/>
      </w:rPr>
    </w:lvl>
    <w:lvl w:ilvl="7" w:tplc="78109B10">
      <w:start w:val="1"/>
      <w:numFmt w:val="bullet"/>
      <w:lvlText w:val=""/>
      <w:lvlJc w:val="left"/>
      <w:pPr>
        <w:ind w:left="720" w:hanging="360"/>
      </w:pPr>
      <w:rPr>
        <w:rFonts w:ascii="Symbol" w:hAnsi="Symbol"/>
      </w:rPr>
    </w:lvl>
    <w:lvl w:ilvl="8" w:tplc="318A0450">
      <w:start w:val="1"/>
      <w:numFmt w:val="bullet"/>
      <w:lvlText w:val=""/>
      <w:lvlJc w:val="left"/>
      <w:pPr>
        <w:ind w:left="720" w:hanging="360"/>
      </w:pPr>
      <w:rPr>
        <w:rFonts w:ascii="Symbol" w:hAnsi="Symbol"/>
      </w:rPr>
    </w:lvl>
  </w:abstractNum>
  <w:abstractNum w:abstractNumId="10" w15:restartNumberingAfterBreak="0">
    <w:nsid w:val="2FC26783"/>
    <w:multiLevelType w:val="hybridMultilevel"/>
    <w:tmpl w:val="8E168C72"/>
    <w:lvl w:ilvl="0" w:tplc="7B72456E">
      <w:start w:val="1"/>
      <w:numFmt w:val="bullet"/>
      <w:lvlText w:val=""/>
      <w:lvlJc w:val="left"/>
      <w:pPr>
        <w:ind w:left="720" w:hanging="360"/>
      </w:pPr>
      <w:rPr>
        <w:rFonts w:ascii="Symbol" w:hAnsi="Symbol"/>
      </w:rPr>
    </w:lvl>
    <w:lvl w:ilvl="1" w:tplc="F79A5A56">
      <w:start w:val="1"/>
      <w:numFmt w:val="bullet"/>
      <w:lvlText w:val=""/>
      <w:lvlJc w:val="left"/>
      <w:pPr>
        <w:ind w:left="720" w:hanging="360"/>
      </w:pPr>
      <w:rPr>
        <w:rFonts w:ascii="Symbol" w:hAnsi="Symbol"/>
      </w:rPr>
    </w:lvl>
    <w:lvl w:ilvl="2" w:tplc="2B4A2696">
      <w:start w:val="1"/>
      <w:numFmt w:val="bullet"/>
      <w:lvlText w:val=""/>
      <w:lvlJc w:val="left"/>
      <w:pPr>
        <w:ind w:left="720" w:hanging="360"/>
      </w:pPr>
      <w:rPr>
        <w:rFonts w:ascii="Symbol" w:hAnsi="Symbol"/>
      </w:rPr>
    </w:lvl>
    <w:lvl w:ilvl="3" w:tplc="BF7EF49E">
      <w:start w:val="1"/>
      <w:numFmt w:val="bullet"/>
      <w:lvlText w:val=""/>
      <w:lvlJc w:val="left"/>
      <w:pPr>
        <w:ind w:left="720" w:hanging="360"/>
      </w:pPr>
      <w:rPr>
        <w:rFonts w:ascii="Symbol" w:hAnsi="Symbol"/>
      </w:rPr>
    </w:lvl>
    <w:lvl w:ilvl="4" w:tplc="E9C6DACE">
      <w:start w:val="1"/>
      <w:numFmt w:val="bullet"/>
      <w:lvlText w:val=""/>
      <w:lvlJc w:val="left"/>
      <w:pPr>
        <w:ind w:left="720" w:hanging="360"/>
      </w:pPr>
      <w:rPr>
        <w:rFonts w:ascii="Symbol" w:hAnsi="Symbol"/>
      </w:rPr>
    </w:lvl>
    <w:lvl w:ilvl="5" w:tplc="B4E89B1A">
      <w:start w:val="1"/>
      <w:numFmt w:val="bullet"/>
      <w:lvlText w:val=""/>
      <w:lvlJc w:val="left"/>
      <w:pPr>
        <w:ind w:left="720" w:hanging="360"/>
      </w:pPr>
      <w:rPr>
        <w:rFonts w:ascii="Symbol" w:hAnsi="Symbol"/>
      </w:rPr>
    </w:lvl>
    <w:lvl w:ilvl="6" w:tplc="C1C68298">
      <w:start w:val="1"/>
      <w:numFmt w:val="bullet"/>
      <w:lvlText w:val=""/>
      <w:lvlJc w:val="left"/>
      <w:pPr>
        <w:ind w:left="720" w:hanging="360"/>
      </w:pPr>
      <w:rPr>
        <w:rFonts w:ascii="Symbol" w:hAnsi="Symbol"/>
      </w:rPr>
    </w:lvl>
    <w:lvl w:ilvl="7" w:tplc="87240A60">
      <w:start w:val="1"/>
      <w:numFmt w:val="bullet"/>
      <w:lvlText w:val=""/>
      <w:lvlJc w:val="left"/>
      <w:pPr>
        <w:ind w:left="720" w:hanging="360"/>
      </w:pPr>
      <w:rPr>
        <w:rFonts w:ascii="Symbol" w:hAnsi="Symbol"/>
      </w:rPr>
    </w:lvl>
    <w:lvl w:ilvl="8" w:tplc="73B8FEE6">
      <w:start w:val="1"/>
      <w:numFmt w:val="bullet"/>
      <w:lvlText w:val=""/>
      <w:lvlJc w:val="left"/>
      <w:pPr>
        <w:ind w:left="720" w:hanging="360"/>
      </w:pPr>
      <w:rPr>
        <w:rFonts w:ascii="Symbol" w:hAnsi="Symbol"/>
      </w:rPr>
    </w:lvl>
  </w:abstractNum>
  <w:abstractNum w:abstractNumId="11" w15:restartNumberingAfterBreak="0">
    <w:nsid w:val="398A2CAA"/>
    <w:multiLevelType w:val="hybridMultilevel"/>
    <w:tmpl w:val="13F4DBA6"/>
    <w:lvl w:ilvl="0" w:tplc="080A0001">
      <w:start w:val="1"/>
      <w:numFmt w:val="bullet"/>
      <w:lvlText w:val=""/>
      <w:lvlJc w:val="left"/>
      <w:pPr>
        <w:ind w:left="11" w:hanging="360"/>
      </w:pPr>
      <w:rPr>
        <w:rFonts w:ascii="Symbol" w:hAnsi="Symbol" w:hint="default"/>
      </w:rPr>
    </w:lvl>
    <w:lvl w:ilvl="1" w:tplc="080A0003" w:tentative="1">
      <w:start w:val="1"/>
      <w:numFmt w:val="bullet"/>
      <w:lvlText w:val="o"/>
      <w:lvlJc w:val="left"/>
      <w:pPr>
        <w:ind w:left="731" w:hanging="360"/>
      </w:pPr>
      <w:rPr>
        <w:rFonts w:ascii="Courier New" w:hAnsi="Courier New" w:cs="Courier New" w:hint="default"/>
      </w:rPr>
    </w:lvl>
    <w:lvl w:ilvl="2" w:tplc="080A0005" w:tentative="1">
      <w:start w:val="1"/>
      <w:numFmt w:val="bullet"/>
      <w:lvlText w:val=""/>
      <w:lvlJc w:val="left"/>
      <w:pPr>
        <w:ind w:left="1451" w:hanging="360"/>
      </w:pPr>
      <w:rPr>
        <w:rFonts w:ascii="Wingdings" w:hAnsi="Wingdings" w:hint="default"/>
      </w:rPr>
    </w:lvl>
    <w:lvl w:ilvl="3" w:tplc="080A0001" w:tentative="1">
      <w:start w:val="1"/>
      <w:numFmt w:val="bullet"/>
      <w:lvlText w:val=""/>
      <w:lvlJc w:val="left"/>
      <w:pPr>
        <w:ind w:left="2171" w:hanging="360"/>
      </w:pPr>
      <w:rPr>
        <w:rFonts w:ascii="Symbol" w:hAnsi="Symbol" w:hint="default"/>
      </w:rPr>
    </w:lvl>
    <w:lvl w:ilvl="4" w:tplc="080A0003" w:tentative="1">
      <w:start w:val="1"/>
      <w:numFmt w:val="bullet"/>
      <w:lvlText w:val="o"/>
      <w:lvlJc w:val="left"/>
      <w:pPr>
        <w:ind w:left="2891" w:hanging="360"/>
      </w:pPr>
      <w:rPr>
        <w:rFonts w:ascii="Courier New" w:hAnsi="Courier New" w:cs="Courier New" w:hint="default"/>
      </w:rPr>
    </w:lvl>
    <w:lvl w:ilvl="5" w:tplc="080A0005" w:tentative="1">
      <w:start w:val="1"/>
      <w:numFmt w:val="bullet"/>
      <w:lvlText w:val=""/>
      <w:lvlJc w:val="left"/>
      <w:pPr>
        <w:ind w:left="3611" w:hanging="360"/>
      </w:pPr>
      <w:rPr>
        <w:rFonts w:ascii="Wingdings" w:hAnsi="Wingdings" w:hint="default"/>
      </w:rPr>
    </w:lvl>
    <w:lvl w:ilvl="6" w:tplc="080A0001" w:tentative="1">
      <w:start w:val="1"/>
      <w:numFmt w:val="bullet"/>
      <w:lvlText w:val=""/>
      <w:lvlJc w:val="left"/>
      <w:pPr>
        <w:ind w:left="4331" w:hanging="360"/>
      </w:pPr>
      <w:rPr>
        <w:rFonts w:ascii="Symbol" w:hAnsi="Symbol" w:hint="default"/>
      </w:rPr>
    </w:lvl>
    <w:lvl w:ilvl="7" w:tplc="080A0003" w:tentative="1">
      <w:start w:val="1"/>
      <w:numFmt w:val="bullet"/>
      <w:lvlText w:val="o"/>
      <w:lvlJc w:val="left"/>
      <w:pPr>
        <w:ind w:left="5051" w:hanging="360"/>
      </w:pPr>
      <w:rPr>
        <w:rFonts w:ascii="Courier New" w:hAnsi="Courier New" w:cs="Courier New" w:hint="default"/>
      </w:rPr>
    </w:lvl>
    <w:lvl w:ilvl="8" w:tplc="080A0005" w:tentative="1">
      <w:start w:val="1"/>
      <w:numFmt w:val="bullet"/>
      <w:lvlText w:val=""/>
      <w:lvlJc w:val="left"/>
      <w:pPr>
        <w:ind w:left="5771" w:hanging="360"/>
      </w:pPr>
      <w:rPr>
        <w:rFonts w:ascii="Wingdings" w:hAnsi="Wingdings" w:hint="default"/>
      </w:rPr>
    </w:lvl>
  </w:abstractNum>
  <w:abstractNum w:abstractNumId="12" w15:restartNumberingAfterBreak="0">
    <w:nsid w:val="3AD841D2"/>
    <w:multiLevelType w:val="hybridMultilevel"/>
    <w:tmpl w:val="A53C98B6"/>
    <w:lvl w:ilvl="0" w:tplc="291A5350">
      <w:start w:val="1"/>
      <w:numFmt w:val="bullet"/>
      <w:lvlText w:val=""/>
      <w:lvlJc w:val="left"/>
      <w:pPr>
        <w:ind w:left="720" w:hanging="360"/>
      </w:pPr>
      <w:rPr>
        <w:rFonts w:ascii="Symbol" w:hAnsi="Symbol"/>
      </w:rPr>
    </w:lvl>
    <w:lvl w:ilvl="1" w:tplc="A7A6F536">
      <w:start w:val="1"/>
      <w:numFmt w:val="bullet"/>
      <w:lvlText w:val=""/>
      <w:lvlJc w:val="left"/>
      <w:pPr>
        <w:ind w:left="720" w:hanging="360"/>
      </w:pPr>
      <w:rPr>
        <w:rFonts w:ascii="Symbol" w:hAnsi="Symbol"/>
      </w:rPr>
    </w:lvl>
    <w:lvl w:ilvl="2" w:tplc="CD5CE6EA">
      <w:start w:val="1"/>
      <w:numFmt w:val="bullet"/>
      <w:lvlText w:val=""/>
      <w:lvlJc w:val="left"/>
      <w:pPr>
        <w:ind w:left="720" w:hanging="360"/>
      </w:pPr>
      <w:rPr>
        <w:rFonts w:ascii="Symbol" w:hAnsi="Symbol"/>
      </w:rPr>
    </w:lvl>
    <w:lvl w:ilvl="3" w:tplc="2B107D4E">
      <w:start w:val="1"/>
      <w:numFmt w:val="bullet"/>
      <w:lvlText w:val=""/>
      <w:lvlJc w:val="left"/>
      <w:pPr>
        <w:ind w:left="720" w:hanging="360"/>
      </w:pPr>
      <w:rPr>
        <w:rFonts w:ascii="Symbol" w:hAnsi="Symbol"/>
      </w:rPr>
    </w:lvl>
    <w:lvl w:ilvl="4" w:tplc="90381C1C">
      <w:start w:val="1"/>
      <w:numFmt w:val="bullet"/>
      <w:lvlText w:val=""/>
      <w:lvlJc w:val="left"/>
      <w:pPr>
        <w:ind w:left="720" w:hanging="360"/>
      </w:pPr>
      <w:rPr>
        <w:rFonts w:ascii="Symbol" w:hAnsi="Symbol"/>
      </w:rPr>
    </w:lvl>
    <w:lvl w:ilvl="5" w:tplc="A11E78B4">
      <w:start w:val="1"/>
      <w:numFmt w:val="bullet"/>
      <w:lvlText w:val=""/>
      <w:lvlJc w:val="left"/>
      <w:pPr>
        <w:ind w:left="720" w:hanging="360"/>
      </w:pPr>
      <w:rPr>
        <w:rFonts w:ascii="Symbol" w:hAnsi="Symbol"/>
      </w:rPr>
    </w:lvl>
    <w:lvl w:ilvl="6" w:tplc="098C924A">
      <w:start w:val="1"/>
      <w:numFmt w:val="bullet"/>
      <w:lvlText w:val=""/>
      <w:lvlJc w:val="left"/>
      <w:pPr>
        <w:ind w:left="720" w:hanging="360"/>
      </w:pPr>
      <w:rPr>
        <w:rFonts w:ascii="Symbol" w:hAnsi="Symbol"/>
      </w:rPr>
    </w:lvl>
    <w:lvl w:ilvl="7" w:tplc="9522BC9A">
      <w:start w:val="1"/>
      <w:numFmt w:val="bullet"/>
      <w:lvlText w:val=""/>
      <w:lvlJc w:val="left"/>
      <w:pPr>
        <w:ind w:left="720" w:hanging="360"/>
      </w:pPr>
      <w:rPr>
        <w:rFonts w:ascii="Symbol" w:hAnsi="Symbol"/>
      </w:rPr>
    </w:lvl>
    <w:lvl w:ilvl="8" w:tplc="060441DA">
      <w:start w:val="1"/>
      <w:numFmt w:val="bullet"/>
      <w:lvlText w:val=""/>
      <w:lvlJc w:val="left"/>
      <w:pPr>
        <w:ind w:left="720" w:hanging="360"/>
      </w:pPr>
      <w:rPr>
        <w:rFonts w:ascii="Symbol" w:hAnsi="Symbol"/>
      </w:rPr>
    </w:lvl>
  </w:abstractNum>
  <w:abstractNum w:abstractNumId="13" w15:restartNumberingAfterBreak="0">
    <w:nsid w:val="403B4CDC"/>
    <w:multiLevelType w:val="hybridMultilevel"/>
    <w:tmpl w:val="CDC6BEE4"/>
    <w:lvl w:ilvl="0" w:tplc="ECDEAF8A">
      <w:start w:val="1"/>
      <w:numFmt w:val="decimal"/>
      <w:lvlText w:val="%1."/>
      <w:lvlJc w:val="left"/>
      <w:pPr>
        <w:ind w:left="-698" w:hanging="720"/>
      </w:pPr>
      <w:rPr>
        <w:rFonts w:hint="default"/>
      </w:rPr>
    </w:lvl>
    <w:lvl w:ilvl="1" w:tplc="080A0019" w:tentative="1">
      <w:start w:val="1"/>
      <w:numFmt w:val="lowerLetter"/>
      <w:lvlText w:val="%2."/>
      <w:lvlJc w:val="left"/>
      <w:pPr>
        <w:ind w:left="731" w:hanging="360"/>
      </w:pPr>
    </w:lvl>
    <w:lvl w:ilvl="2" w:tplc="080A001B" w:tentative="1">
      <w:start w:val="1"/>
      <w:numFmt w:val="lowerRoman"/>
      <w:lvlText w:val="%3."/>
      <w:lvlJc w:val="right"/>
      <w:pPr>
        <w:ind w:left="1451" w:hanging="180"/>
      </w:pPr>
    </w:lvl>
    <w:lvl w:ilvl="3" w:tplc="080A000F" w:tentative="1">
      <w:start w:val="1"/>
      <w:numFmt w:val="decimal"/>
      <w:lvlText w:val="%4."/>
      <w:lvlJc w:val="left"/>
      <w:pPr>
        <w:ind w:left="2171" w:hanging="360"/>
      </w:pPr>
    </w:lvl>
    <w:lvl w:ilvl="4" w:tplc="080A0019" w:tentative="1">
      <w:start w:val="1"/>
      <w:numFmt w:val="lowerLetter"/>
      <w:lvlText w:val="%5."/>
      <w:lvlJc w:val="left"/>
      <w:pPr>
        <w:ind w:left="2891" w:hanging="360"/>
      </w:pPr>
    </w:lvl>
    <w:lvl w:ilvl="5" w:tplc="080A001B" w:tentative="1">
      <w:start w:val="1"/>
      <w:numFmt w:val="lowerRoman"/>
      <w:lvlText w:val="%6."/>
      <w:lvlJc w:val="right"/>
      <w:pPr>
        <w:ind w:left="3611" w:hanging="180"/>
      </w:pPr>
    </w:lvl>
    <w:lvl w:ilvl="6" w:tplc="080A000F" w:tentative="1">
      <w:start w:val="1"/>
      <w:numFmt w:val="decimal"/>
      <w:lvlText w:val="%7."/>
      <w:lvlJc w:val="left"/>
      <w:pPr>
        <w:ind w:left="4331" w:hanging="360"/>
      </w:pPr>
    </w:lvl>
    <w:lvl w:ilvl="7" w:tplc="080A0019" w:tentative="1">
      <w:start w:val="1"/>
      <w:numFmt w:val="lowerLetter"/>
      <w:lvlText w:val="%8."/>
      <w:lvlJc w:val="left"/>
      <w:pPr>
        <w:ind w:left="5051" w:hanging="360"/>
      </w:pPr>
    </w:lvl>
    <w:lvl w:ilvl="8" w:tplc="080A001B" w:tentative="1">
      <w:start w:val="1"/>
      <w:numFmt w:val="lowerRoman"/>
      <w:lvlText w:val="%9."/>
      <w:lvlJc w:val="right"/>
      <w:pPr>
        <w:ind w:left="5771" w:hanging="180"/>
      </w:pPr>
    </w:lvl>
  </w:abstractNum>
  <w:abstractNum w:abstractNumId="14" w15:restartNumberingAfterBreak="0">
    <w:nsid w:val="41D36D01"/>
    <w:multiLevelType w:val="multilevel"/>
    <w:tmpl w:val="AFA6EF18"/>
    <w:lvl w:ilvl="0">
      <w:start w:val="1"/>
      <w:numFmt w:val="decimal"/>
      <w:lvlText w:val="%1."/>
      <w:lvlJc w:val="left"/>
      <w:pPr>
        <w:ind w:left="720" w:hanging="360"/>
      </w:pPr>
      <w:rPr>
        <w:rFonts w:hint="default"/>
        <w:b/>
        <w:bCs/>
        <w:i w:val="0"/>
        <w:i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BF36DDF"/>
    <w:multiLevelType w:val="hybridMultilevel"/>
    <w:tmpl w:val="DF403F6A"/>
    <w:lvl w:ilvl="0" w:tplc="080A0001">
      <w:start w:val="1"/>
      <w:numFmt w:val="bullet"/>
      <w:lvlText w:val=""/>
      <w:lvlJc w:val="left"/>
      <w:pPr>
        <w:ind w:left="2988" w:hanging="360"/>
      </w:pPr>
      <w:rPr>
        <w:rFonts w:ascii="Symbol" w:hAnsi="Symbol" w:hint="default"/>
      </w:rPr>
    </w:lvl>
    <w:lvl w:ilvl="1" w:tplc="080A0003" w:tentative="1">
      <w:start w:val="1"/>
      <w:numFmt w:val="bullet"/>
      <w:lvlText w:val="o"/>
      <w:lvlJc w:val="left"/>
      <w:pPr>
        <w:ind w:left="3708" w:hanging="360"/>
      </w:pPr>
      <w:rPr>
        <w:rFonts w:ascii="Courier New" w:hAnsi="Courier New" w:cs="Courier New" w:hint="default"/>
      </w:rPr>
    </w:lvl>
    <w:lvl w:ilvl="2" w:tplc="080A0005" w:tentative="1">
      <w:start w:val="1"/>
      <w:numFmt w:val="bullet"/>
      <w:lvlText w:val=""/>
      <w:lvlJc w:val="left"/>
      <w:pPr>
        <w:ind w:left="4428" w:hanging="360"/>
      </w:pPr>
      <w:rPr>
        <w:rFonts w:ascii="Wingdings" w:hAnsi="Wingdings" w:hint="default"/>
      </w:rPr>
    </w:lvl>
    <w:lvl w:ilvl="3" w:tplc="080A0001" w:tentative="1">
      <w:start w:val="1"/>
      <w:numFmt w:val="bullet"/>
      <w:lvlText w:val=""/>
      <w:lvlJc w:val="left"/>
      <w:pPr>
        <w:ind w:left="5148" w:hanging="360"/>
      </w:pPr>
      <w:rPr>
        <w:rFonts w:ascii="Symbol" w:hAnsi="Symbol" w:hint="default"/>
      </w:rPr>
    </w:lvl>
    <w:lvl w:ilvl="4" w:tplc="080A0003" w:tentative="1">
      <w:start w:val="1"/>
      <w:numFmt w:val="bullet"/>
      <w:lvlText w:val="o"/>
      <w:lvlJc w:val="left"/>
      <w:pPr>
        <w:ind w:left="5868" w:hanging="360"/>
      </w:pPr>
      <w:rPr>
        <w:rFonts w:ascii="Courier New" w:hAnsi="Courier New" w:cs="Courier New" w:hint="default"/>
      </w:rPr>
    </w:lvl>
    <w:lvl w:ilvl="5" w:tplc="080A0005" w:tentative="1">
      <w:start w:val="1"/>
      <w:numFmt w:val="bullet"/>
      <w:lvlText w:val=""/>
      <w:lvlJc w:val="left"/>
      <w:pPr>
        <w:ind w:left="6588" w:hanging="360"/>
      </w:pPr>
      <w:rPr>
        <w:rFonts w:ascii="Wingdings" w:hAnsi="Wingdings" w:hint="default"/>
      </w:rPr>
    </w:lvl>
    <w:lvl w:ilvl="6" w:tplc="080A0001" w:tentative="1">
      <w:start w:val="1"/>
      <w:numFmt w:val="bullet"/>
      <w:lvlText w:val=""/>
      <w:lvlJc w:val="left"/>
      <w:pPr>
        <w:ind w:left="7308" w:hanging="360"/>
      </w:pPr>
      <w:rPr>
        <w:rFonts w:ascii="Symbol" w:hAnsi="Symbol" w:hint="default"/>
      </w:rPr>
    </w:lvl>
    <w:lvl w:ilvl="7" w:tplc="080A0003" w:tentative="1">
      <w:start w:val="1"/>
      <w:numFmt w:val="bullet"/>
      <w:lvlText w:val="o"/>
      <w:lvlJc w:val="left"/>
      <w:pPr>
        <w:ind w:left="8028" w:hanging="360"/>
      </w:pPr>
      <w:rPr>
        <w:rFonts w:ascii="Courier New" w:hAnsi="Courier New" w:cs="Courier New" w:hint="default"/>
      </w:rPr>
    </w:lvl>
    <w:lvl w:ilvl="8" w:tplc="080A0005" w:tentative="1">
      <w:start w:val="1"/>
      <w:numFmt w:val="bullet"/>
      <w:lvlText w:val=""/>
      <w:lvlJc w:val="left"/>
      <w:pPr>
        <w:ind w:left="8748" w:hanging="360"/>
      </w:pPr>
      <w:rPr>
        <w:rFonts w:ascii="Wingdings" w:hAnsi="Wingdings" w:hint="default"/>
      </w:rPr>
    </w:lvl>
  </w:abstractNum>
  <w:abstractNum w:abstractNumId="16" w15:restartNumberingAfterBreak="0">
    <w:nsid w:val="4EED20F6"/>
    <w:multiLevelType w:val="hybridMultilevel"/>
    <w:tmpl w:val="692E6C72"/>
    <w:lvl w:ilvl="0" w:tplc="080A0001">
      <w:start w:val="1"/>
      <w:numFmt w:val="bullet"/>
      <w:lvlText w:val=""/>
      <w:lvlJc w:val="left"/>
      <w:pPr>
        <w:ind w:left="765" w:hanging="360"/>
      </w:pPr>
      <w:rPr>
        <w:rFonts w:ascii="Symbol" w:hAnsi="Symbol" w:hint="default"/>
      </w:rPr>
    </w:lvl>
    <w:lvl w:ilvl="1" w:tplc="080A0003" w:tentative="1">
      <w:start w:val="1"/>
      <w:numFmt w:val="bullet"/>
      <w:lvlText w:val="o"/>
      <w:lvlJc w:val="left"/>
      <w:pPr>
        <w:ind w:left="1485" w:hanging="360"/>
      </w:pPr>
      <w:rPr>
        <w:rFonts w:ascii="Courier New" w:hAnsi="Courier New" w:cs="Courier New" w:hint="default"/>
      </w:rPr>
    </w:lvl>
    <w:lvl w:ilvl="2" w:tplc="080A0005" w:tentative="1">
      <w:start w:val="1"/>
      <w:numFmt w:val="bullet"/>
      <w:lvlText w:val=""/>
      <w:lvlJc w:val="left"/>
      <w:pPr>
        <w:ind w:left="2205" w:hanging="360"/>
      </w:pPr>
      <w:rPr>
        <w:rFonts w:ascii="Wingdings" w:hAnsi="Wingdings" w:hint="default"/>
      </w:rPr>
    </w:lvl>
    <w:lvl w:ilvl="3" w:tplc="080A0001" w:tentative="1">
      <w:start w:val="1"/>
      <w:numFmt w:val="bullet"/>
      <w:lvlText w:val=""/>
      <w:lvlJc w:val="left"/>
      <w:pPr>
        <w:ind w:left="2925" w:hanging="360"/>
      </w:pPr>
      <w:rPr>
        <w:rFonts w:ascii="Symbol" w:hAnsi="Symbol" w:hint="default"/>
      </w:rPr>
    </w:lvl>
    <w:lvl w:ilvl="4" w:tplc="080A0003" w:tentative="1">
      <w:start w:val="1"/>
      <w:numFmt w:val="bullet"/>
      <w:lvlText w:val="o"/>
      <w:lvlJc w:val="left"/>
      <w:pPr>
        <w:ind w:left="3645" w:hanging="360"/>
      </w:pPr>
      <w:rPr>
        <w:rFonts w:ascii="Courier New" w:hAnsi="Courier New" w:cs="Courier New" w:hint="default"/>
      </w:rPr>
    </w:lvl>
    <w:lvl w:ilvl="5" w:tplc="080A0005" w:tentative="1">
      <w:start w:val="1"/>
      <w:numFmt w:val="bullet"/>
      <w:lvlText w:val=""/>
      <w:lvlJc w:val="left"/>
      <w:pPr>
        <w:ind w:left="4365" w:hanging="360"/>
      </w:pPr>
      <w:rPr>
        <w:rFonts w:ascii="Wingdings" w:hAnsi="Wingdings" w:hint="default"/>
      </w:rPr>
    </w:lvl>
    <w:lvl w:ilvl="6" w:tplc="080A0001" w:tentative="1">
      <w:start w:val="1"/>
      <w:numFmt w:val="bullet"/>
      <w:lvlText w:val=""/>
      <w:lvlJc w:val="left"/>
      <w:pPr>
        <w:ind w:left="5085" w:hanging="360"/>
      </w:pPr>
      <w:rPr>
        <w:rFonts w:ascii="Symbol" w:hAnsi="Symbol" w:hint="default"/>
      </w:rPr>
    </w:lvl>
    <w:lvl w:ilvl="7" w:tplc="080A0003" w:tentative="1">
      <w:start w:val="1"/>
      <w:numFmt w:val="bullet"/>
      <w:lvlText w:val="o"/>
      <w:lvlJc w:val="left"/>
      <w:pPr>
        <w:ind w:left="5805" w:hanging="360"/>
      </w:pPr>
      <w:rPr>
        <w:rFonts w:ascii="Courier New" w:hAnsi="Courier New" w:cs="Courier New" w:hint="default"/>
      </w:rPr>
    </w:lvl>
    <w:lvl w:ilvl="8" w:tplc="080A0005" w:tentative="1">
      <w:start w:val="1"/>
      <w:numFmt w:val="bullet"/>
      <w:lvlText w:val=""/>
      <w:lvlJc w:val="left"/>
      <w:pPr>
        <w:ind w:left="6525" w:hanging="360"/>
      </w:pPr>
      <w:rPr>
        <w:rFonts w:ascii="Wingdings" w:hAnsi="Wingdings" w:hint="default"/>
      </w:rPr>
    </w:lvl>
  </w:abstractNum>
  <w:abstractNum w:abstractNumId="17" w15:restartNumberingAfterBreak="0">
    <w:nsid w:val="5324458D"/>
    <w:multiLevelType w:val="hybridMultilevel"/>
    <w:tmpl w:val="E1A6476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564C6C6D"/>
    <w:multiLevelType w:val="hybridMultilevel"/>
    <w:tmpl w:val="D41269B4"/>
    <w:lvl w:ilvl="0" w:tplc="86FA9400">
      <w:start w:val="1"/>
      <w:numFmt w:val="bullet"/>
      <w:lvlText w:val=""/>
      <w:lvlJc w:val="left"/>
      <w:pPr>
        <w:ind w:left="720" w:hanging="360"/>
      </w:pPr>
      <w:rPr>
        <w:rFonts w:ascii="Symbol" w:hAnsi="Symbol"/>
      </w:rPr>
    </w:lvl>
    <w:lvl w:ilvl="1" w:tplc="72B4C200">
      <w:start w:val="1"/>
      <w:numFmt w:val="bullet"/>
      <w:lvlText w:val=""/>
      <w:lvlJc w:val="left"/>
      <w:pPr>
        <w:ind w:left="720" w:hanging="360"/>
      </w:pPr>
      <w:rPr>
        <w:rFonts w:ascii="Symbol" w:hAnsi="Symbol"/>
      </w:rPr>
    </w:lvl>
    <w:lvl w:ilvl="2" w:tplc="F42255EE">
      <w:start w:val="1"/>
      <w:numFmt w:val="bullet"/>
      <w:lvlText w:val=""/>
      <w:lvlJc w:val="left"/>
      <w:pPr>
        <w:ind w:left="720" w:hanging="360"/>
      </w:pPr>
      <w:rPr>
        <w:rFonts w:ascii="Symbol" w:hAnsi="Symbol"/>
      </w:rPr>
    </w:lvl>
    <w:lvl w:ilvl="3" w:tplc="EA6E41A2">
      <w:start w:val="1"/>
      <w:numFmt w:val="bullet"/>
      <w:lvlText w:val=""/>
      <w:lvlJc w:val="left"/>
      <w:pPr>
        <w:ind w:left="720" w:hanging="360"/>
      </w:pPr>
      <w:rPr>
        <w:rFonts w:ascii="Symbol" w:hAnsi="Symbol"/>
      </w:rPr>
    </w:lvl>
    <w:lvl w:ilvl="4" w:tplc="400EAB8A">
      <w:start w:val="1"/>
      <w:numFmt w:val="bullet"/>
      <w:lvlText w:val=""/>
      <w:lvlJc w:val="left"/>
      <w:pPr>
        <w:ind w:left="720" w:hanging="360"/>
      </w:pPr>
      <w:rPr>
        <w:rFonts w:ascii="Symbol" w:hAnsi="Symbol"/>
      </w:rPr>
    </w:lvl>
    <w:lvl w:ilvl="5" w:tplc="404AC4C8">
      <w:start w:val="1"/>
      <w:numFmt w:val="bullet"/>
      <w:lvlText w:val=""/>
      <w:lvlJc w:val="left"/>
      <w:pPr>
        <w:ind w:left="720" w:hanging="360"/>
      </w:pPr>
      <w:rPr>
        <w:rFonts w:ascii="Symbol" w:hAnsi="Symbol"/>
      </w:rPr>
    </w:lvl>
    <w:lvl w:ilvl="6" w:tplc="ABF66E80">
      <w:start w:val="1"/>
      <w:numFmt w:val="bullet"/>
      <w:lvlText w:val=""/>
      <w:lvlJc w:val="left"/>
      <w:pPr>
        <w:ind w:left="720" w:hanging="360"/>
      </w:pPr>
      <w:rPr>
        <w:rFonts w:ascii="Symbol" w:hAnsi="Symbol"/>
      </w:rPr>
    </w:lvl>
    <w:lvl w:ilvl="7" w:tplc="8F3EE720">
      <w:start w:val="1"/>
      <w:numFmt w:val="bullet"/>
      <w:lvlText w:val=""/>
      <w:lvlJc w:val="left"/>
      <w:pPr>
        <w:ind w:left="720" w:hanging="360"/>
      </w:pPr>
      <w:rPr>
        <w:rFonts w:ascii="Symbol" w:hAnsi="Symbol"/>
      </w:rPr>
    </w:lvl>
    <w:lvl w:ilvl="8" w:tplc="3A1004DC">
      <w:start w:val="1"/>
      <w:numFmt w:val="bullet"/>
      <w:lvlText w:val=""/>
      <w:lvlJc w:val="left"/>
      <w:pPr>
        <w:ind w:left="720" w:hanging="360"/>
      </w:pPr>
      <w:rPr>
        <w:rFonts w:ascii="Symbol" w:hAnsi="Symbol"/>
      </w:rPr>
    </w:lvl>
  </w:abstractNum>
  <w:abstractNum w:abstractNumId="19" w15:restartNumberingAfterBreak="0">
    <w:nsid w:val="56AA0A7B"/>
    <w:multiLevelType w:val="hybridMultilevel"/>
    <w:tmpl w:val="D5CEEFAE"/>
    <w:lvl w:ilvl="0" w:tplc="ECDEAF8A">
      <w:start w:val="1"/>
      <w:numFmt w:val="decimal"/>
      <w:lvlText w:val="%1."/>
      <w:lvlJc w:val="left"/>
      <w:pPr>
        <w:ind w:left="11" w:hanging="720"/>
      </w:pPr>
      <w:rPr>
        <w:rFonts w:hint="default"/>
      </w:rPr>
    </w:lvl>
    <w:lvl w:ilvl="1" w:tplc="080A0019" w:tentative="1">
      <w:start w:val="1"/>
      <w:numFmt w:val="lowerLetter"/>
      <w:lvlText w:val="%2."/>
      <w:lvlJc w:val="left"/>
      <w:pPr>
        <w:ind w:left="371" w:hanging="360"/>
      </w:pPr>
    </w:lvl>
    <w:lvl w:ilvl="2" w:tplc="080A001B" w:tentative="1">
      <w:start w:val="1"/>
      <w:numFmt w:val="lowerRoman"/>
      <w:lvlText w:val="%3."/>
      <w:lvlJc w:val="right"/>
      <w:pPr>
        <w:ind w:left="1091" w:hanging="180"/>
      </w:pPr>
    </w:lvl>
    <w:lvl w:ilvl="3" w:tplc="080A000F" w:tentative="1">
      <w:start w:val="1"/>
      <w:numFmt w:val="decimal"/>
      <w:lvlText w:val="%4."/>
      <w:lvlJc w:val="left"/>
      <w:pPr>
        <w:ind w:left="1811" w:hanging="360"/>
      </w:pPr>
    </w:lvl>
    <w:lvl w:ilvl="4" w:tplc="080A0019" w:tentative="1">
      <w:start w:val="1"/>
      <w:numFmt w:val="lowerLetter"/>
      <w:lvlText w:val="%5."/>
      <w:lvlJc w:val="left"/>
      <w:pPr>
        <w:ind w:left="2531" w:hanging="360"/>
      </w:pPr>
    </w:lvl>
    <w:lvl w:ilvl="5" w:tplc="080A001B" w:tentative="1">
      <w:start w:val="1"/>
      <w:numFmt w:val="lowerRoman"/>
      <w:lvlText w:val="%6."/>
      <w:lvlJc w:val="right"/>
      <w:pPr>
        <w:ind w:left="3251" w:hanging="180"/>
      </w:pPr>
    </w:lvl>
    <w:lvl w:ilvl="6" w:tplc="080A000F" w:tentative="1">
      <w:start w:val="1"/>
      <w:numFmt w:val="decimal"/>
      <w:lvlText w:val="%7."/>
      <w:lvlJc w:val="left"/>
      <w:pPr>
        <w:ind w:left="3971" w:hanging="360"/>
      </w:pPr>
    </w:lvl>
    <w:lvl w:ilvl="7" w:tplc="080A0019" w:tentative="1">
      <w:start w:val="1"/>
      <w:numFmt w:val="lowerLetter"/>
      <w:lvlText w:val="%8."/>
      <w:lvlJc w:val="left"/>
      <w:pPr>
        <w:ind w:left="4691" w:hanging="360"/>
      </w:pPr>
    </w:lvl>
    <w:lvl w:ilvl="8" w:tplc="080A001B" w:tentative="1">
      <w:start w:val="1"/>
      <w:numFmt w:val="lowerRoman"/>
      <w:lvlText w:val="%9."/>
      <w:lvlJc w:val="right"/>
      <w:pPr>
        <w:ind w:left="5411" w:hanging="180"/>
      </w:pPr>
    </w:lvl>
  </w:abstractNum>
  <w:abstractNum w:abstractNumId="20" w15:restartNumberingAfterBreak="0">
    <w:nsid w:val="5B3A02E0"/>
    <w:multiLevelType w:val="hybridMultilevel"/>
    <w:tmpl w:val="CA0821C6"/>
    <w:lvl w:ilvl="0" w:tplc="8614364E">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1" w15:restartNumberingAfterBreak="0">
    <w:nsid w:val="5BEA7A74"/>
    <w:multiLevelType w:val="hybridMultilevel"/>
    <w:tmpl w:val="17D6F582"/>
    <w:lvl w:ilvl="0" w:tplc="080A0001">
      <w:start w:val="1"/>
      <w:numFmt w:val="bullet"/>
      <w:lvlText w:val=""/>
      <w:lvlJc w:val="left"/>
      <w:pPr>
        <w:ind w:left="2138" w:hanging="360"/>
      </w:pPr>
      <w:rPr>
        <w:rFonts w:ascii="Symbol" w:hAnsi="Symbol" w:hint="default"/>
      </w:rPr>
    </w:lvl>
    <w:lvl w:ilvl="1" w:tplc="080A0003" w:tentative="1">
      <w:start w:val="1"/>
      <w:numFmt w:val="bullet"/>
      <w:lvlText w:val="o"/>
      <w:lvlJc w:val="left"/>
      <w:pPr>
        <w:ind w:left="2858" w:hanging="360"/>
      </w:pPr>
      <w:rPr>
        <w:rFonts w:ascii="Courier New" w:hAnsi="Courier New" w:cs="Courier New" w:hint="default"/>
      </w:rPr>
    </w:lvl>
    <w:lvl w:ilvl="2" w:tplc="080A0005" w:tentative="1">
      <w:start w:val="1"/>
      <w:numFmt w:val="bullet"/>
      <w:lvlText w:val=""/>
      <w:lvlJc w:val="left"/>
      <w:pPr>
        <w:ind w:left="3578" w:hanging="360"/>
      </w:pPr>
      <w:rPr>
        <w:rFonts w:ascii="Wingdings" w:hAnsi="Wingdings" w:hint="default"/>
      </w:rPr>
    </w:lvl>
    <w:lvl w:ilvl="3" w:tplc="080A0001" w:tentative="1">
      <w:start w:val="1"/>
      <w:numFmt w:val="bullet"/>
      <w:lvlText w:val=""/>
      <w:lvlJc w:val="left"/>
      <w:pPr>
        <w:ind w:left="4298" w:hanging="360"/>
      </w:pPr>
      <w:rPr>
        <w:rFonts w:ascii="Symbol" w:hAnsi="Symbol" w:hint="default"/>
      </w:rPr>
    </w:lvl>
    <w:lvl w:ilvl="4" w:tplc="080A0003" w:tentative="1">
      <w:start w:val="1"/>
      <w:numFmt w:val="bullet"/>
      <w:lvlText w:val="o"/>
      <w:lvlJc w:val="left"/>
      <w:pPr>
        <w:ind w:left="5018" w:hanging="360"/>
      </w:pPr>
      <w:rPr>
        <w:rFonts w:ascii="Courier New" w:hAnsi="Courier New" w:cs="Courier New" w:hint="default"/>
      </w:rPr>
    </w:lvl>
    <w:lvl w:ilvl="5" w:tplc="080A0005" w:tentative="1">
      <w:start w:val="1"/>
      <w:numFmt w:val="bullet"/>
      <w:lvlText w:val=""/>
      <w:lvlJc w:val="left"/>
      <w:pPr>
        <w:ind w:left="5738" w:hanging="360"/>
      </w:pPr>
      <w:rPr>
        <w:rFonts w:ascii="Wingdings" w:hAnsi="Wingdings" w:hint="default"/>
      </w:rPr>
    </w:lvl>
    <w:lvl w:ilvl="6" w:tplc="080A0001" w:tentative="1">
      <w:start w:val="1"/>
      <w:numFmt w:val="bullet"/>
      <w:lvlText w:val=""/>
      <w:lvlJc w:val="left"/>
      <w:pPr>
        <w:ind w:left="6458" w:hanging="360"/>
      </w:pPr>
      <w:rPr>
        <w:rFonts w:ascii="Symbol" w:hAnsi="Symbol" w:hint="default"/>
      </w:rPr>
    </w:lvl>
    <w:lvl w:ilvl="7" w:tplc="080A0003" w:tentative="1">
      <w:start w:val="1"/>
      <w:numFmt w:val="bullet"/>
      <w:lvlText w:val="o"/>
      <w:lvlJc w:val="left"/>
      <w:pPr>
        <w:ind w:left="7178" w:hanging="360"/>
      </w:pPr>
      <w:rPr>
        <w:rFonts w:ascii="Courier New" w:hAnsi="Courier New" w:cs="Courier New" w:hint="default"/>
      </w:rPr>
    </w:lvl>
    <w:lvl w:ilvl="8" w:tplc="080A0005" w:tentative="1">
      <w:start w:val="1"/>
      <w:numFmt w:val="bullet"/>
      <w:lvlText w:val=""/>
      <w:lvlJc w:val="left"/>
      <w:pPr>
        <w:ind w:left="7898" w:hanging="360"/>
      </w:pPr>
      <w:rPr>
        <w:rFonts w:ascii="Wingdings" w:hAnsi="Wingdings" w:hint="default"/>
      </w:rPr>
    </w:lvl>
  </w:abstractNum>
  <w:abstractNum w:abstractNumId="22" w15:restartNumberingAfterBreak="0">
    <w:nsid w:val="5D6535F2"/>
    <w:multiLevelType w:val="hybridMultilevel"/>
    <w:tmpl w:val="746486C8"/>
    <w:lvl w:ilvl="0" w:tplc="F7B0A9B8">
      <w:start w:val="1"/>
      <w:numFmt w:val="lowerLetter"/>
      <w:lvlText w:val="%1."/>
      <w:lvlJc w:val="left"/>
      <w:pPr>
        <w:ind w:left="-349" w:hanging="360"/>
      </w:pPr>
      <w:rPr>
        <w:rFonts w:hint="default"/>
      </w:rPr>
    </w:lvl>
    <w:lvl w:ilvl="1" w:tplc="080A0019" w:tentative="1">
      <w:start w:val="1"/>
      <w:numFmt w:val="lowerLetter"/>
      <w:lvlText w:val="%2."/>
      <w:lvlJc w:val="left"/>
      <w:pPr>
        <w:ind w:left="371" w:hanging="360"/>
      </w:pPr>
    </w:lvl>
    <w:lvl w:ilvl="2" w:tplc="080A001B" w:tentative="1">
      <w:start w:val="1"/>
      <w:numFmt w:val="lowerRoman"/>
      <w:lvlText w:val="%3."/>
      <w:lvlJc w:val="right"/>
      <w:pPr>
        <w:ind w:left="1091" w:hanging="180"/>
      </w:pPr>
    </w:lvl>
    <w:lvl w:ilvl="3" w:tplc="080A000F" w:tentative="1">
      <w:start w:val="1"/>
      <w:numFmt w:val="decimal"/>
      <w:lvlText w:val="%4."/>
      <w:lvlJc w:val="left"/>
      <w:pPr>
        <w:ind w:left="1811" w:hanging="360"/>
      </w:pPr>
    </w:lvl>
    <w:lvl w:ilvl="4" w:tplc="080A0019" w:tentative="1">
      <w:start w:val="1"/>
      <w:numFmt w:val="lowerLetter"/>
      <w:lvlText w:val="%5."/>
      <w:lvlJc w:val="left"/>
      <w:pPr>
        <w:ind w:left="2531" w:hanging="360"/>
      </w:pPr>
    </w:lvl>
    <w:lvl w:ilvl="5" w:tplc="080A001B" w:tentative="1">
      <w:start w:val="1"/>
      <w:numFmt w:val="lowerRoman"/>
      <w:lvlText w:val="%6."/>
      <w:lvlJc w:val="right"/>
      <w:pPr>
        <w:ind w:left="3251" w:hanging="180"/>
      </w:pPr>
    </w:lvl>
    <w:lvl w:ilvl="6" w:tplc="080A000F" w:tentative="1">
      <w:start w:val="1"/>
      <w:numFmt w:val="decimal"/>
      <w:lvlText w:val="%7."/>
      <w:lvlJc w:val="left"/>
      <w:pPr>
        <w:ind w:left="3971" w:hanging="360"/>
      </w:pPr>
    </w:lvl>
    <w:lvl w:ilvl="7" w:tplc="080A0019" w:tentative="1">
      <w:start w:val="1"/>
      <w:numFmt w:val="lowerLetter"/>
      <w:lvlText w:val="%8."/>
      <w:lvlJc w:val="left"/>
      <w:pPr>
        <w:ind w:left="4691" w:hanging="360"/>
      </w:pPr>
    </w:lvl>
    <w:lvl w:ilvl="8" w:tplc="080A001B" w:tentative="1">
      <w:start w:val="1"/>
      <w:numFmt w:val="lowerRoman"/>
      <w:lvlText w:val="%9."/>
      <w:lvlJc w:val="right"/>
      <w:pPr>
        <w:ind w:left="5411" w:hanging="180"/>
      </w:pPr>
    </w:lvl>
  </w:abstractNum>
  <w:abstractNum w:abstractNumId="23" w15:restartNumberingAfterBreak="0">
    <w:nsid w:val="5E954DFE"/>
    <w:multiLevelType w:val="hybridMultilevel"/>
    <w:tmpl w:val="AAF051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630756D3"/>
    <w:multiLevelType w:val="hybridMultilevel"/>
    <w:tmpl w:val="B73882AE"/>
    <w:lvl w:ilvl="0" w:tplc="08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B613918"/>
    <w:multiLevelType w:val="multilevel"/>
    <w:tmpl w:val="05A01AB0"/>
    <w:lvl w:ilvl="0">
      <w:start w:val="8"/>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73474B05"/>
    <w:multiLevelType w:val="hybridMultilevel"/>
    <w:tmpl w:val="2A22CED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73734E76"/>
    <w:multiLevelType w:val="hybridMultilevel"/>
    <w:tmpl w:val="22961C58"/>
    <w:lvl w:ilvl="0" w:tplc="61683E7A">
      <w:start w:val="1"/>
      <w:numFmt w:val="lowerLetter"/>
      <w:lvlText w:val="%1)"/>
      <w:lvlJc w:val="left"/>
      <w:pPr>
        <w:ind w:left="-349" w:hanging="360"/>
      </w:pPr>
      <w:rPr>
        <w:rFonts w:hint="default"/>
      </w:rPr>
    </w:lvl>
    <w:lvl w:ilvl="1" w:tplc="080A0019" w:tentative="1">
      <w:start w:val="1"/>
      <w:numFmt w:val="lowerLetter"/>
      <w:lvlText w:val="%2."/>
      <w:lvlJc w:val="left"/>
      <w:pPr>
        <w:ind w:left="371" w:hanging="360"/>
      </w:pPr>
    </w:lvl>
    <w:lvl w:ilvl="2" w:tplc="080A001B" w:tentative="1">
      <w:start w:val="1"/>
      <w:numFmt w:val="lowerRoman"/>
      <w:lvlText w:val="%3."/>
      <w:lvlJc w:val="right"/>
      <w:pPr>
        <w:ind w:left="1091" w:hanging="180"/>
      </w:pPr>
    </w:lvl>
    <w:lvl w:ilvl="3" w:tplc="080A000F" w:tentative="1">
      <w:start w:val="1"/>
      <w:numFmt w:val="decimal"/>
      <w:lvlText w:val="%4."/>
      <w:lvlJc w:val="left"/>
      <w:pPr>
        <w:ind w:left="1811" w:hanging="360"/>
      </w:pPr>
    </w:lvl>
    <w:lvl w:ilvl="4" w:tplc="080A0019" w:tentative="1">
      <w:start w:val="1"/>
      <w:numFmt w:val="lowerLetter"/>
      <w:lvlText w:val="%5."/>
      <w:lvlJc w:val="left"/>
      <w:pPr>
        <w:ind w:left="2531" w:hanging="360"/>
      </w:pPr>
    </w:lvl>
    <w:lvl w:ilvl="5" w:tplc="080A001B" w:tentative="1">
      <w:start w:val="1"/>
      <w:numFmt w:val="lowerRoman"/>
      <w:lvlText w:val="%6."/>
      <w:lvlJc w:val="right"/>
      <w:pPr>
        <w:ind w:left="3251" w:hanging="180"/>
      </w:pPr>
    </w:lvl>
    <w:lvl w:ilvl="6" w:tplc="080A000F" w:tentative="1">
      <w:start w:val="1"/>
      <w:numFmt w:val="decimal"/>
      <w:lvlText w:val="%7."/>
      <w:lvlJc w:val="left"/>
      <w:pPr>
        <w:ind w:left="3971" w:hanging="360"/>
      </w:pPr>
    </w:lvl>
    <w:lvl w:ilvl="7" w:tplc="080A0019" w:tentative="1">
      <w:start w:val="1"/>
      <w:numFmt w:val="lowerLetter"/>
      <w:lvlText w:val="%8."/>
      <w:lvlJc w:val="left"/>
      <w:pPr>
        <w:ind w:left="4691" w:hanging="360"/>
      </w:pPr>
    </w:lvl>
    <w:lvl w:ilvl="8" w:tplc="080A001B" w:tentative="1">
      <w:start w:val="1"/>
      <w:numFmt w:val="lowerRoman"/>
      <w:lvlText w:val="%9."/>
      <w:lvlJc w:val="right"/>
      <w:pPr>
        <w:ind w:left="5411" w:hanging="180"/>
      </w:pPr>
    </w:lvl>
  </w:abstractNum>
  <w:abstractNum w:abstractNumId="28" w15:restartNumberingAfterBreak="0">
    <w:nsid w:val="7397413A"/>
    <w:multiLevelType w:val="hybridMultilevel"/>
    <w:tmpl w:val="B73882AE"/>
    <w:lvl w:ilvl="0" w:tplc="08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76184475"/>
    <w:multiLevelType w:val="hybridMultilevel"/>
    <w:tmpl w:val="ED464CC2"/>
    <w:lvl w:ilvl="0" w:tplc="7EDA19D8">
      <w:start w:val="4"/>
      <w:numFmt w:val="lowerLetter"/>
      <w:lvlText w:val="%1."/>
      <w:lvlJc w:val="left"/>
      <w:pPr>
        <w:ind w:left="-349" w:hanging="360"/>
      </w:pPr>
      <w:rPr>
        <w:rFonts w:hint="default"/>
      </w:rPr>
    </w:lvl>
    <w:lvl w:ilvl="1" w:tplc="080A0019" w:tentative="1">
      <w:start w:val="1"/>
      <w:numFmt w:val="lowerLetter"/>
      <w:lvlText w:val="%2."/>
      <w:lvlJc w:val="left"/>
      <w:pPr>
        <w:ind w:left="371" w:hanging="360"/>
      </w:pPr>
    </w:lvl>
    <w:lvl w:ilvl="2" w:tplc="080A001B" w:tentative="1">
      <w:start w:val="1"/>
      <w:numFmt w:val="lowerRoman"/>
      <w:lvlText w:val="%3."/>
      <w:lvlJc w:val="right"/>
      <w:pPr>
        <w:ind w:left="1091" w:hanging="180"/>
      </w:pPr>
    </w:lvl>
    <w:lvl w:ilvl="3" w:tplc="080A000F" w:tentative="1">
      <w:start w:val="1"/>
      <w:numFmt w:val="decimal"/>
      <w:lvlText w:val="%4."/>
      <w:lvlJc w:val="left"/>
      <w:pPr>
        <w:ind w:left="1811" w:hanging="360"/>
      </w:pPr>
    </w:lvl>
    <w:lvl w:ilvl="4" w:tplc="080A0019" w:tentative="1">
      <w:start w:val="1"/>
      <w:numFmt w:val="lowerLetter"/>
      <w:lvlText w:val="%5."/>
      <w:lvlJc w:val="left"/>
      <w:pPr>
        <w:ind w:left="2531" w:hanging="360"/>
      </w:pPr>
    </w:lvl>
    <w:lvl w:ilvl="5" w:tplc="080A001B" w:tentative="1">
      <w:start w:val="1"/>
      <w:numFmt w:val="lowerRoman"/>
      <w:lvlText w:val="%6."/>
      <w:lvlJc w:val="right"/>
      <w:pPr>
        <w:ind w:left="3251" w:hanging="180"/>
      </w:pPr>
    </w:lvl>
    <w:lvl w:ilvl="6" w:tplc="080A000F" w:tentative="1">
      <w:start w:val="1"/>
      <w:numFmt w:val="decimal"/>
      <w:lvlText w:val="%7."/>
      <w:lvlJc w:val="left"/>
      <w:pPr>
        <w:ind w:left="3971" w:hanging="360"/>
      </w:pPr>
    </w:lvl>
    <w:lvl w:ilvl="7" w:tplc="080A0019" w:tentative="1">
      <w:start w:val="1"/>
      <w:numFmt w:val="lowerLetter"/>
      <w:lvlText w:val="%8."/>
      <w:lvlJc w:val="left"/>
      <w:pPr>
        <w:ind w:left="4691" w:hanging="360"/>
      </w:pPr>
    </w:lvl>
    <w:lvl w:ilvl="8" w:tplc="080A001B" w:tentative="1">
      <w:start w:val="1"/>
      <w:numFmt w:val="lowerRoman"/>
      <w:lvlText w:val="%9."/>
      <w:lvlJc w:val="right"/>
      <w:pPr>
        <w:ind w:left="5411" w:hanging="180"/>
      </w:pPr>
    </w:lvl>
  </w:abstractNum>
  <w:abstractNum w:abstractNumId="30" w15:restartNumberingAfterBreak="0">
    <w:nsid w:val="773D3FDF"/>
    <w:multiLevelType w:val="hybridMultilevel"/>
    <w:tmpl w:val="FD3A2420"/>
    <w:lvl w:ilvl="0" w:tplc="080A0017">
      <w:start w:val="1"/>
      <w:numFmt w:val="lowerLetter"/>
      <w:lvlText w:val="%1)"/>
      <w:lvlJc w:val="left"/>
      <w:pPr>
        <w:ind w:left="-698" w:hanging="720"/>
      </w:pPr>
      <w:rPr>
        <w:rFonts w:hint="default"/>
      </w:rPr>
    </w:lvl>
    <w:lvl w:ilvl="1" w:tplc="FFFFFFFF" w:tentative="1">
      <w:start w:val="1"/>
      <w:numFmt w:val="lowerLetter"/>
      <w:lvlText w:val="%2."/>
      <w:lvlJc w:val="left"/>
      <w:pPr>
        <w:ind w:left="731" w:hanging="360"/>
      </w:pPr>
    </w:lvl>
    <w:lvl w:ilvl="2" w:tplc="FFFFFFFF" w:tentative="1">
      <w:start w:val="1"/>
      <w:numFmt w:val="lowerRoman"/>
      <w:lvlText w:val="%3."/>
      <w:lvlJc w:val="right"/>
      <w:pPr>
        <w:ind w:left="1451" w:hanging="180"/>
      </w:pPr>
    </w:lvl>
    <w:lvl w:ilvl="3" w:tplc="FFFFFFFF" w:tentative="1">
      <w:start w:val="1"/>
      <w:numFmt w:val="decimal"/>
      <w:lvlText w:val="%4."/>
      <w:lvlJc w:val="left"/>
      <w:pPr>
        <w:ind w:left="2171" w:hanging="360"/>
      </w:pPr>
    </w:lvl>
    <w:lvl w:ilvl="4" w:tplc="FFFFFFFF" w:tentative="1">
      <w:start w:val="1"/>
      <w:numFmt w:val="lowerLetter"/>
      <w:lvlText w:val="%5."/>
      <w:lvlJc w:val="left"/>
      <w:pPr>
        <w:ind w:left="2891" w:hanging="360"/>
      </w:pPr>
    </w:lvl>
    <w:lvl w:ilvl="5" w:tplc="FFFFFFFF" w:tentative="1">
      <w:start w:val="1"/>
      <w:numFmt w:val="lowerRoman"/>
      <w:lvlText w:val="%6."/>
      <w:lvlJc w:val="right"/>
      <w:pPr>
        <w:ind w:left="3611" w:hanging="180"/>
      </w:pPr>
    </w:lvl>
    <w:lvl w:ilvl="6" w:tplc="FFFFFFFF" w:tentative="1">
      <w:start w:val="1"/>
      <w:numFmt w:val="decimal"/>
      <w:lvlText w:val="%7."/>
      <w:lvlJc w:val="left"/>
      <w:pPr>
        <w:ind w:left="4331" w:hanging="360"/>
      </w:pPr>
    </w:lvl>
    <w:lvl w:ilvl="7" w:tplc="FFFFFFFF" w:tentative="1">
      <w:start w:val="1"/>
      <w:numFmt w:val="lowerLetter"/>
      <w:lvlText w:val="%8."/>
      <w:lvlJc w:val="left"/>
      <w:pPr>
        <w:ind w:left="5051" w:hanging="360"/>
      </w:pPr>
    </w:lvl>
    <w:lvl w:ilvl="8" w:tplc="FFFFFFFF" w:tentative="1">
      <w:start w:val="1"/>
      <w:numFmt w:val="lowerRoman"/>
      <w:lvlText w:val="%9."/>
      <w:lvlJc w:val="right"/>
      <w:pPr>
        <w:ind w:left="5771" w:hanging="180"/>
      </w:pPr>
    </w:lvl>
  </w:abstractNum>
  <w:abstractNum w:abstractNumId="31" w15:restartNumberingAfterBreak="0">
    <w:nsid w:val="7DDB1F3F"/>
    <w:multiLevelType w:val="hybridMultilevel"/>
    <w:tmpl w:val="C43006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7E96255E"/>
    <w:multiLevelType w:val="hybridMultilevel"/>
    <w:tmpl w:val="5F8E63C2"/>
    <w:lvl w:ilvl="0" w:tplc="080A0001">
      <w:start w:val="1"/>
      <w:numFmt w:val="bullet"/>
      <w:lvlText w:val=""/>
      <w:lvlJc w:val="left"/>
      <w:pPr>
        <w:ind w:left="11" w:hanging="360"/>
      </w:pPr>
      <w:rPr>
        <w:rFonts w:ascii="Symbol" w:hAnsi="Symbol" w:hint="default"/>
      </w:rPr>
    </w:lvl>
    <w:lvl w:ilvl="1" w:tplc="080A0003" w:tentative="1">
      <w:start w:val="1"/>
      <w:numFmt w:val="bullet"/>
      <w:lvlText w:val="o"/>
      <w:lvlJc w:val="left"/>
      <w:pPr>
        <w:ind w:left="731" w:hanging="360"/>
      </w:pPr>
      <w:rPr>
        <w:rFonts w:ascii="Courier New" w:hAnsi="Courier New" w:cs="Courier New" w:hint="default"/>
      </w:rPr>
    </w:lvl>
    <w:lvl w:ilvl="2" w:tplc="080A0005" w:tentative="1">
      <w:start w:val="1"/>
      <w:numFmt w:val="bullet"/>
      <w:lvlText w:val=""/>
      <w:lvlJc w:val="left"/>
      <w:pPr>
        <w:ind w:left="1451" w:hanging="360"/>
      </w:pPr>
      <w:rPr>
        <w:rFonts w:ascii="Wingdings" w:hAnsi="Wingdings" w:hint="default"/>
      </w:rPr>
    </w:lvl>
    <w:lvl w:ilvl="3" w:tplc="080A0001" w:tentative="1">
      <w:start w:val="1"/>
      <w:numFmt w:val="bullet"/>
      <w:lvlText w:val=""/>
      <w:lvlJc w:val="left"/>
      <w:pPr>
        <w:ind w:left="2171" w:hanging="360"/>
      </w:pPr>
      <w:rPr>
        <w:rFonts w:ascii="Symbol" w:hAnsi="Symbol" w:hint="default"/>
      </w:rPr>
    </w:lvl>
    <w:lvl w:ilvl="4" w:tplc="080A0003" w:tentative="1">
      <w:start w:val="1"/>
      <w:numFmt w:val="bullet"/>
      <w:lvlText w:val="o"/>
      <w:lvlJc w:val="left"/>
      <w:pPr>
        <w:ind w:left="2891" w:hanging="360"/>
      </w:pPr>
      <w:rPr>
        <w:rFonts w:ascii="Courier New" w:hAnsi="Courier New" w:cs="Courier New" w:hint="default"/>
      </w:rPr>
    </w:lvl>
    <w:lvl w:ilvl="5" w:tplc="080A0005" w:tentative="1">
      <w:start w:val="1"/>
      <w:numFmt w:val="bullet"/>
      <w:lvlText w:val=""/>
      <w:lvlJc w:val="left"/>
      <w:pPr>
        <w:ind w:left="3611" w:hanging="360"/>
      </w:pPr>
      <w:rPr>
        <w:rFonts w:ascii="Wingdings" w:hAnsi="Wingdings" w:hint="default"/>
      </w:rPr>
    </w:lvl>
    <w:lvl w:ilvl="6" w:tplc="080A0001" w:tentative="1">
      <w:start w:val="1"/>
      <w:numFmt w:val="bullet"/>
      <w:lvlText w:val=""/>
      <w:lvlJc w:val="left"/>
      <w:pPr>
        <w:ind w:left="4331" w:hanging="360"/>
      </w:pPr>
      <w:rPr>
        <w:rFonts w:ascii="Symbol" w:hAnsi="Symbol" w:hint="default"/>
      </w:rPr>
    </w:lvl>
    <w:lvl w:ilvl="7" w:tplc="080A0003" w:tentative="1">
      <w:start w:val="1"/>
      <w:numFmt w:val="bullet"/>
      <w:lvlText w:val="o"/>
      <w:lvlJc w:val="left"/>
      <w:pPr>
        <w:ind w:left="5051" w:hanging="360"/>
      </w:pPr>
      <w:rPr>
        <w:rFonts w:ascii="Courier New" w:hAnsi="Courier New" w:cs="Courier New" w:hint="default"/>
      </w:rPr>
    </w:lvl>
    <w:lvl w:ilvl="8" w:tplc="080A0005" w:tentative="1">
      <w:start w:val="1"/>
      <w:numFmt w:val="bullet"/>
      <w:lvlText w:val=""/>
      <w:lvlJc w:val="left"/>
      <w:pPr>
        <w:ind w:left="5771" w:hanging="360"/>
      </w:pPr>
      <w:rPr>
        <w:rFonts w:ascii="Wingdings" w:hAnsi="Wingdings" w:hint="default"/>
      </w:rPr>
    </w:lvl>
  </w:abstractNum>
  <w:num w:numId="1" w16cid:durableId="823353222">
    <w:abstractNumId w:val="17"/>
  </w:num>
  <w:num w:numId="2" w16cid:durableId="635643131">
    <w:abstractNumId w:val="26"/>
  </w:num>
  <w:num w:numId="3" w16cid:durableId="321130889">
    <w:abstractNumId w:val="14"/>
  </w:num>
  <w:num w:numId="4" w16cid:durableId="368800230">
    <w:abstractNumId w:val="24"/>
  </w:num>
  <w:num w:numId="5" w16cid:durableId="828910506">
    <w:abstractNumId w:val="2"/>
  </w:num>
  <w:num w:numId="6" w16cid:durableId="292836419">
    <w:abstractNumId w:val="20"/>
  </w:num>
  <w:num w:numId="7" w16cid:durableId="539439968">
    <w:abstractNumId w:val="15"/>
  </w:num>
  <w:num w:numId="8" w16cid:durableId="315036904">
    <w:abstractNumId w:val="6"/>
  </w:num>
  <w:num w:numId="9" w16cid:durableId="720053714">
    <w:abstractNumId w:val="25"/>
  </w:num>
  <w:num w:numId="10" w16cid:durableId="1582058861">
    <w:abstractNumId w:val="28"/>
  </w:num>
  <w:num w:numId="11" w16cid:durableId="1108113593">
    <w:abstractNumId w:val="1"/>
  </w:num>
  <w:num w:numId="12" w16cid:durableId="1073552481">
    <w:abstractNumId w:val="16"/>
  </w:num>
  <w:num w:numId="13" w16cid:durableId="566302294">
    <w:abstractNumId w:val="21"/>
  </w:num>
  <w:num w:numId="14" w16cid:durableId="1689794020">
    <w:abstractNumId w:val="31"/>
  </w:num>
  <w:num w:numId="15" w16cid:durableId="1588341768">
    <w:abstractNumId w:val="3"/>
  </w:num>
  <w:num w:numId="16" w16cid:durableId="84617923">
    <w:abstractNumId w:val="5"/>
  </w:num>
  <w:num w:numId="17" w16cid:durableId="576400820">
    <w:abstractNumId w:val="23"/>
  </w:num>
  <w:num w:numId="18" w16cid:durableId="1285425590">
    <w:abstractNumId w:val="22"/>
  </w:num>
  <w:num w:numId="19" w16cid:durableId="1344161722">
    <w:abstractNumId w:val="7"/>
  </w:num>
  <w:num w:numId="20" w16cid:durableId="420222402">
    <w:abstractNumId w:val="29"/>
  </w:num>
  <w:num w:numId="21" w16cid:durableId="1821196010">
    <w:abstractNumId w:val="12"/>
  </w:num>
  <w:num w:numId="22" w16cid:durableId="1689091347">
    <w:abstractNumId w:val="9"/>
  </w:num>
  <w:num w:numId="23" w16cid:durableId="35737003">
    <w:abstractNumId w:val="10"/>
  </w:num>
  <w:num w:numId="24" w16cid:durableId="1771654472">
    <w:abstractNumId w:val="18"/>
  </w:num>
  <w:num w:numId="25" w16cid:durableId="1263956386">
    <w:abstractNumId w:val="4"/>
  </w:num>
  <w:num w:numId="26" w16cid:durableId="948465553">
    <w:abstractNumId w:val="32"/>
  </w:num>
  <w:num w:numId="27" w16cid:durableId="1416048621">
    <w:abstractNumId w:val="11"/>
  </w:num>
  <w:num w:numId="28" w16cid:durableId="589392439">
    <w:abstractNumId w:val="8"/>
  </w:num>
  <w:num w:numId="29" w16cid:durableId="18509032">
    <w:abstractNumId w:val="19"/>
  </w:num>
  <w:num w:numId="30" w16cid:durableId="995189771">
    <w:abstractNumId w:val="13"/>
  </w:num>
  <w:num w:numId="31" w16cid:durableId="885918197">
    <w:abstractNumId w:val="0"/>
  </w:num>
  <w:num w:numId="32" w16cid:durableId="230776125">
    <w:abstractNumId w:val="30"/>
  </w:num>
  <w:num w:numId="33" w16cid:durableId="29032485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204B"/>
    <w:rsid w:val="000026C1"/>
    <w:rsid w:val="00012DE4"/>
    <w:rsid w:val="000225D3"/>
    <w:rsid w:val="000227ED"/>
    <w:rsid w:val="00022E08"/>
    <w:rsid w:val="00026B6B"/>
    <w:rsid w:val="000332F8"/>
    <w:rsid w:val="0003654B"/>
    <w:rsid w:val="000373B4"/>
    <w:rsid w:val="00042B62"/>
    <w:rsid w:val="000517E4"/>
    <w:rsid w:val="0005788B"/>
    <w:rsid w:val="00080B71"/>
    <w:rsid w:val="00083E81"/>
    <w:rsid w:val="00094C3E"/>
    <w:rsid w:val="000A7F41"/>
    <w:rsid w:val="000D67E8"/>
    <w:rsid w:val="000E126F"/>
    <w:rsid w:val="000E5725"/>
    <w:rsid w:val="000F3A91"/>
    <w:rsid w:val="000F4AAD"/>
    <w:rsid w:val="000F4FCC"/>
    <w:rsid w:val="000F51A7"/>
    <w:rsid w:val="00124753"/>
    <w:rsid w:val="00145463"/>
    <w:rsid w:val="00146EAA"/>
    <w:rsid w:val="001503C4"/>
    <w:rsid w:val="001557C8"/>
    <w:rsid w:val="001603AC"/>
    <w:rsid w:val="0016211D"/>
    <w:rsid w:val="00165D9D"/>
    <w:rsid w:val="00171032"/>
    <w:rsid w:val="00175C0A"/>
    <w:rsid w:val="001909B1"/>
    <w:rsid w:val="00191B02"/>
    <w:rsid w:val="00192613"/>
    <w:rsid w:val="001A42A3"/>
    <w:rsid w:val="001A7D3C"/>
    <w:rsid w:val="001B1CC7"/>
    <w:rsid w:val="001B5B09"/>
    <w:rsid w:val="001D101D"/>
    <w:rsid w:val="001D306B"/>
    <w:rsid w:val="001D5FF4"/>
    <w:rsid w:val="001E03DE"/>
    <w:rsid w:val="001E3DFA"/>
    <w:rsid w:val="001F1B6D"/>
    <w:rsid w:val="001F1EBA"/>
    <w:rsid w:val="001F4F2A"/>
    <w:rsid w:val="00200028"/>
    <w:rsid w:val="00200EB5"/>
    <w:rsid w:val="00204FDD"/>
    <w:rsid w:val="00214DA0"/>
    <w:rsid w:val="0021648D"/>
    <w:rsid w:val="00222A0D"/>
    <w:rsid w:val="00222B16"/>
    <w:rsid w:val="002256F9"/>
    <w:rsid w:val="00236B67"/>
    <w:rsid w:val="00237367"/>
    <w:rsid w:val="00241DD9"/>
    <w:rsid w:val="002437FF"/>
    <w:rsid w:val="0026256A"/>
    <w:rsid w:val="00262926"/>
    <w:rsid w:val="002659D2"/>
    <w:rsid w:val="00270F4D"/>
    <w:rsid w:val="0028250C"/>
    <w:rsid w:val="00284650"/>
    <w:rsid w:val="00284D6E"/>
    <w:rsid w:val="002A1BE1"/>
    <w:rsid w:val="002B3D2E"/>
    <w:rsid w:val="002C31C4"/>
    <w:rsid w:val="002C5D24"/>
    <w:rsid w:val="002D56DA"/>
    <w:rsid w:val="002E2DBB"/>
    <w:rsid w:val="002E4A06"/>
    <w:rsid w:val="002E728A"/>
    <w:rsid w:val="002F6571"/>
    <w:rsid w:val="00316EF7"/>
    <w:rsid w:val="00330EAC"/>
    <w:rsid w:val="003460F6"/>
    <w:rsid w:val="00355D5F"/>
    <w:rsid w:val="003639CB"/>
    <w:rsid w:val="00363F0E"/>
    <w:rsid w:val="003776C6"/>
    <w:rsid w:val="00387BF1"/>
    <w:rsid w:val="003905BD"/>
    <w:rsid w:val="003B21CE"/>
    <w:rsid w:val="003B5BBB"/>
    <w:rsid w:val="003C13B2"/>
    <w:rsid w:val="003E5A0D"/>
    <w:rsid w:val="003E79CD"/>
    <w:rsid w:val="00402000"/>
    <w:rsid w:val="0040258A"/>
    <w:rsid w:val="0040637F"/>
    <w:rsid w:val="0042311F"/>
    <w:rsid w:val="00437074"/>
    <w:rsid w:val="00444740"/>
    <w:rsid w:val="0045027C"/>
    <w:rsid w:val="004565FE"/>
    <w:rsid w:val="00464599"/>
    <w:rsid w:val="004649C4"/>
    <w:rsid w:val="004700DF"/>
    <w:rsid w:val="004721C5"/>
    <w:rsid w:val="00474021"/>
    <w:rsid w:val="00496EF0"/>
    <w:rsid w:val="004A5F21"/>
    <w:rsid w:val="00501534"/>
    <w:rsid w:val="00503B2A"/>
    <w:rsid w:val="005073B5"/>
    <w:rsid w:val="00510BC3"/>
    <w:rsid w:val="005322FE"/>
    <w:rsid w:val="00532EEC"/>
    <w:rsid w:val="005507CC"/>
    <w:rsid w:val="00550B8C"/>
    <w:rsid w:val="005523F3"/>
    <w:rsid w:val="00562161"/>
    <w:rsid w:val="005637FE"/>
    <w:rsid w:val="00573F5C"/>
    <w:rsid w:val="005757B2"/>
    <w:rsid w:val="005A6063"/>
    <w:rsid w:val="005F543B"/>
    <w:rsid w:val="006008A8"/>
    <w:rsid w:val="00604055"/>
    <w:rsid w:val="006130CB"/>
    <w:rsid w:val="00614CA0"/>
    <w:rsid w:val="006150B4"/>
    <w:rsid w:val="0064567D"/>
    <w:rsid w:val="00653072"/>
    <w:rsid w:val="00654499"/>
    <w:rsid w:val="00662622"/>
    <w:rsid w:val="00667C57"/>
    <w:rsid w:val="0067050B"/>
    <w:rsid w:val="006815BD"/>
    <w:rsid w:val="00697DEA"/>
    <w:rsid w:val="006C7F70"/>
    <w:rsid w:val="006D269F"/>
    <w:rsid w:val="006D636C"/>
    <w:rsid w:val="006E0E2A"/>
    <w:rsid w:val="006E12F2"/>
    <w:rsid w:val="006F0946"/>
    <w:rsid w:val="006F74C2"/>
    <w:rsid w:val="00700921"/>
    <w:rsid w:val="007030DF"/>
    <w:rsid w:val="00703BB4"/>
    <w:rsid w:val="00717EAE"/>
    <w:rsid w:val="007228D7"/>
    <w:rsid w:val="0073665D"/>
    <w:rsid w:val="00746242"/>
    <w:rsid w:val="007556A5"/>
    <w:rsid w:val="00760661"/>
    <w:rsid w:val="00773EE0"/>
    <w:rsid w:val="007827D7"/>
    <w:rsid w:val="0078759B"/>
    <w:rsid w:val="00794389"/>
    <w:rsid w:val="007960F2"/>
    <w:rsid w:val="00797E4F"/>
    <w:rsid w:val="00797E53"/>
    <w:rsid w:val="007A537B"/>
    <w:rsid w:val="007B0A6A"/>
    <w:rsid w:val="007B2743"/>
    <w:rsid w:val="007B55E3"/>
    <w:rsid w:val="007C3E48"/>
    <w:rsid w:val="007E774C"/>
    <w:rsid w:val="007F48CA"/>
    <w:rsid w:val="007F756C"/>
    <w:rsid w:val="008003BF"/>
    <w:rsid w:val="00825EAC"/>
    <w:rsid w:val="008332E9"/>
    <w:rsid w:val="00837AB8"/>
    <w:rsid w:val="008400A0"/>
    <w:rsid w:val="008532A7"/>
    <w:rsid w:val="00873F14"/>
    <w:rsid w:val="00897504"/>
    <w:rsid w:val="008A1859"/>
    <w:rsid w:val="008B3871"/>
    <w:rsid w:val="008B4569"/>
    <w:rsid w:val="008B520B"/>
    <w:rsid w:val="008C63B7"/>
    <w:rsid w:val="008E5C28"/>
    <w:rsid w:val="008F2CD4"/>
    <w:rsid w:val="008F4D0E"/>
    <w:rsid w:val="008F5DC2"/>
    <w:rsid w:val="008F6FDF"/>
    <w:rsid w:val="00914DE5"/>
    <w:rsid w:val="00922329"/>
    <w:rsid w:val="00925A4F"/>
    <w:rsid w:val="009316AA"/>
    <w:rsid w:val="00931B21"/>
    <w:rsid w:val="009358CD"/>
    <w:rsid w:val="009379C0"/>
    <w:rsid w:val="00944CFA"/>
    <w:rsid w:val="009456F8"/>
    <w:rsid w:val="00962F4A"/>
    <w:rsid w:val="00963976"/>
    <w:rsid w:val="00967F8E"/>
    <w:rsid w:val="0097363F"/>
    <w:rsid w:val="009B103F"/>
    <w:rsid w:val="009B4479"/>
    <w:rsid w:val="009C0CB4"/>
    <w:rsid w:val="009C41C0"/>
    <w:rsid w:val="009C483B"/>
    <w:rsid w:val="009D733D"/>
    <w:rsid w:val="009F6D96"/>
    <w:rsid w:val="00A025CD"/>
    <w:rsid w:val="00A11FDB"/>
    <w:rsid w:val="00A20CB9"/>
    <w:rsid w:val="00A2305F"/>
    <w:rsid w:val="00A2530C"/>
    <w:rsid w:val="00A34768"/>
    <w:rsid w:val="00A41D7A"/>
    <w:rsid w:val="00A47B5A"/>
    <w:rsid w:val="00A51695"/>
    <w:rsid w:val="00A5225C"/>
    <w:rsid w:val="00A522CF"/>
    <w:rsid w:val="00A53549"/>
    <w:rsid w:val="00A5410C"/>
    <w:rsid w:val="00A56A8A"/>
    <w:rsid w:val="00A65DC5"/>
    <w:rsid w:val="00A77290"/>
    <w:rsid w:val="00A852E5"/>
    <w:rsid w:val="00A965DF"/>
    <w:rsid w:val="00AA2376"/>
    <w:rsid w:val="00AD0548"/>
    <w:rsid w:val="00AD1589"/>
    <w:rsid w:val="00AD69FD"/>
    <w:rsid w:val="00AF32B2"/>
    <w:rsid w:val="00AF4085"/>
    <w:rsid w:val="00B01318"/>
    <w:rsid w:val="00B0231F"/>
    <w:rsid w:val="00B0251D"/>
    <w:rsid w:val="00B03FD0"/>
    <w:rsid w:val="00B041D5"/>
    <w:rsid w:val="00B13B57"/>
    <w:rsid w:val="00B15084"/>
    <w:rsid w:val="00B1788D"/>
    <w:rsid w:val="00B252CD"/>
    <w:rsid w:val="00B40B4F"/>
    <w:rsid w:val="00B40EBF"/>
    <w:rsid w:val="00B448C8"/>
    <w:rsid w:val="00B44FB0"/>
    <w:rsid w:val="00B455FF"/>
    <w:rsid w:val="00B50994"/>
    <w:rsid w:val="00B51C97"/>
    <w:rsid w:val="00B57B7B"/>
    <w:rsid w:val="00B64D52"/>
    <w:rsid w:val="00B76860"/>
    <w:rsid w:val="00B948CE"/>
    <w:rsid w:val="00BA3459"/>
    <w:rsid w:val="00BB497E"/>
    <w:rsid w:val="00BB7FCD"/>
    <w:rsid w:val="00BC7310"/>
    <w:rsid w:val="00BD2FAE"/>
    <w:rsid w:val="00BF3DD5"/>
    <w:rsid w:val="00BF4787"/>
    <w:rsid w:val="00BF6E52"/>
    <w:rsid w:val="00BF76F0"/>
    <w:rsid w:val="00C0344B"/>
    <w:rsid w:val="00C2467E"/>
    <w:rsid w:val="00C40A61"/>
    <w:rsid w:val="00C729EE"/>
    <w:rsid w:val="00C73C48"/>
    <w:rsid w:val="00C75416"/>
    <w:rsid w:val="00C75E57"/>
    <w:rsid w:val="00C7752E"/>
    <w:rsid w:val="00C82E28"/>
    <w:rsid w:val="00C83400"/>
    <w:rsid w:val="00C87E23"/>
    <w:rsid w:val="00C91739"/>
    <w:rsid w:val="00C946DD"/>
    <w:rsid w:val="00CB0E85"/>
    <w:rsid w:val="00CC5CE8"/>
    <w:rsid w:val="00CD0018"/>
    <w:rsid w:val="00CD0902"/>
    <w:rsid w:val="00CD56ED"/>
    <w:rsid w:val="00CE3848"/>
    <w:rsid w:val="00D00F5F"/>
    <w:rsid w:val="00D02E64"/>
    <w:rsid w:val="00D06EDB"/>
    <w:rsid w:val="00D14BE6"/>
    <w:rsid w:val="00D24708"/>
    <w:rsid w:val="00D25EB8"/>
    <w:rsid w:val="00D43D88"/>
    <w:rsid w:val="00D46437"/>
    <w:rsid w:val="00D4755A"/>
    <w:rsid w:val="00D60E7A"/>
    <w:rsid w:val="00D64BF6"/>
    <w:rsid w:val="00D67D9A"/>
    <w:rsid w:val="00D70744"/>
    <w:rsid w:val="00D75883"/>
    <w:rsid w:val="00D91A24"/>
    <w:rsid w:val="00D940B4"/>
    <w:rsid w:val="00DA6A25"/>
    <w:rsid w:val="00DA71A6"/>
    <w:rsid w:val="00DC5D21"/>
    <w:rsid w:val="00DD1A73"/>
    <w:rsid w:val="00DD79B7"/>
    <w:rsid w:val="00DE43F5"/>
    <w:rsid w:val="00DE7B1C"/>
    <w:rsid w:val="00E04AE9"/>
    <w:rsid w:val="00E10217"/>
    <w:rsid w:val="00E20DA4"/>
    <w:rsid w:val="00E26226"/>
    <w:rsid w:val="00E3204B"/>
    <w:rsid w:val="00E340E6"/>
    <w:rsid w:val="00E349AF"/>
    <w:rsid w:val="00E363D6"/>
    <w:rsid w:val="00E42817"/>
    <w:rsid w:val="00E42DC7"/>
    <w:rsid w:val="00E66D83"/>
    <w:rsid w:val="00E70B71"/>
    <w:rsid w:val="00E731F4"/>
    <w:rsid w:val="00EB1130"/>
    <w:rsid w:val="00ED2F11"/>
    <w:rsid w:val="00ED377B"/>
    <w:rsid w:val="00EE4F96"/>
    <w:rsid w:val="00F03BEE"/>
    <w:rsid w:val="00F204C7"/>
    <w:rsid w:val="00F20D8C"/>
    <w:rsid w:val="00F26050"/>
    <w:rsid w:val="00F35423"/>
    <w:rsid w:val="00F42197"/>
    <w:rsid w:val="00F430C7"/>
    <w:rsid w:val="00F54CB2"/>
    <w:rsid w:val="00F74CE5"/>
    <w:rsid w:val="00F83428"/>
    <w:rsid w:val="00F90BEF"/>
    <w:rsid w:val="00F95A65"/>
    <w:rsid w:val="00FB0F9A"/>
    <w:rsid w:val="00FB1697"/>
    <w:rsid w:val="00FB3D0D"/>
    <w:rsid w:val="00FC2584"/>
    <w:rsid w:val="00FC4421"/>
    <w:rsid w:val="00FE4FD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5B66FF"/>
  <w15:docId w15:val="{9A8A9FE9-A57B-4531-9538-A69EB9255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204B"/>
    <w:pPr>
      <w:spacing w:after="0" w:line="240" w:lineRule="auto"/>
    </w:pPr>
    <w:rPr>
      <w:rFonts w:ascii="Calibri" w:eastAsia="Yu Mincho" w:hAnsi="Calibri" w:cs="Times New Roman"/>
      <w:kern w:val="0"/>
      <w:sz w:val="24"/>
      <w:szCs w:val="24"/>
      <w:lang w:val="es-ES"/>
      <w14:ligatures w14:val="none"/>
    </w:rPr>
  </w:style>
  <w:style w:type="paragraph" w:styleId="Ttulo1">
    <w:name w:val="heading 1"/>
    <w:basedOn w:val="Normal"/>
    <w:next w:val="Normal"/>
    <w:link w:val="Ttulo1Car"/>
    <w:uiPriority w:val="9"/>
    <w:qFormat/>
    <w:rsid w:val="00E320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E320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E3204B"/>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E3204B"/>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E3204B"/>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E3204B"/>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E3204B"/>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E3204B"/>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E3204B"/>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3204B"/>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E3204B"/>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E3204B"/>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E3204B"/>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E3204B"/>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E3204B"/>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E3204B"/>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E3204B"/>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E3204B"/>
    <w:rPr>
      <w:rFonts w:eastAsiaTheme="majorEastAsia" w:cstheme="majorBidi"/>
      <w:color w:val="272727" w:themeColor="text1" w:themeTint="D8"/>
    </w:rPr>
  </w:style>
  <w:style w:type="paragraph" w:styleId="Ttulo">
    <w:name w:val="Title"/>
    <w:basedOn w:val="Normal"/>
    <w:next w:val="Normal"/>
    <w:link w:val="TtuloCar"/>
    <w:uiPriority w:val="10"/>
    <w:qFormat/>
    <w:rsid w:val="00E3204B"/>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E3204B"/>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qFormat/>
    <w:rsid w:val="00E3204B"/>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rsid w:val="00E3204B"/>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E3204B"/>
    <w:pPr>
      <w:spacing w:before="160"/>
      <w:jc w:val="center"/>
    </w:pPr>
    <w:rPr>
      <w:i/>
      <w:iCs/>
      <w:color w:val="404040" w:themeColor="text1" w:themeTint="BF"/>
    </w:rPr>
  </w:style>
  <w:style w:type="character" w:customStyle="1" w:styleId="CitaCar">
    <w:name w:val="Cita Car"/>
    <w:basedOn w:val="Fuentedeprrafopredeter"/>
    <w:link w:val="Cita"/>
    <w:uiPriority w:val="29"/>
    <w:rsid w:val="00E3204B"/>
    <w:rPr>
      <w:i/>
      <w:iCs/>
      <w:color w:val="404040" w:themeColor="text1" w:themeTint="BF"/>
    </w:rPr>
  </w:style>
  <w:style w:type="paragraph" w:styleId="Prrafodelista">
    <w:name w:val="List Paragraph"/>
    <w:aliases w:val="lp1,Lista vistosa - Énfasis 11,List Paragraph11,Bullet List,FooterText,numbered,Paragraphe de liste1,Bulletr List Paragraph,列出段落,列出段落1,Scitum normal,Listas,Colorful List - Accent 11,TítuloB,4 Párrafo de lista,Figuras,b1,List Paragraph"/>
    <w:basedOn w:val="Normal"/>
    <w:link w:val="PrrafodelistaCar"/>
    <w:uiPriority w:val="34"/>
    <w:qFormat/>
    <w:rsid w:val="00E3204B"/>
    <w:pPr>
      <w:ind w:left="720"/>
      <w:contextualSpacing/>
    </w:pPr>
  </w:style>
  <w:style w:type="character" w:styleId="nfasisintenso">
    <w:name w:val="Intense Emphasis"/>
    <w:basedOn w:val="Fuentedeprrafopredeter"/>
    <w:uiPriority w:val="21"/>
    <w:qFormat/>
    <w:rsid w:val="00E3204B"/>
    <w:rPr>
      <w:i/>
      <w:iCs/>
      <w:color w:val="0F4761" w:themeColor="accent1" w:themeShade="BF"/>
    </w:rPr>
  </w:style>
  <w:style w:type="paragraph" w:styleId="Citadestacada">
    <w:name w:val="Intense Quote"/>
    <w:basedOn w:val="Normal"/>
    <w:next w:val="Normal"/>
    <w:link w:val="CitadestacadaCar"/>
    <w:uiPriority w:val="30"/>
    <w:qFormat/>
    <w:rsid w:val="00E320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E3204B"/>
    <w:rPr>
      <w:i/>
      <w:iCs/>
      <w:color w:val="0F4761" w:themeColor="accent1" w:themeShade="BF"/>
    </w:rPr>
  </w:style>
  <w:style w:type="character" w:styleId="Referenciaintensa">
    <w:name w:val="Intense Reference"/>
    <w:basedOn w:val="Fuentedeprrafopredeter"/>
    <w:uiPriority w:val="32"/>
    <w:qFormat/>
    <w:rsid w:val="00E3204B"/>
    <w:rPr>
      <w:b/>
      <w:bCs/>
      <w:smallCaps/>
      <w:color w:val="0F4761" w:themeColor="accent1" w:themeShade="BF"/>
      <w:spacing w:val="5"/>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TítuloB Car,Figuras Car"/>
    <w:link w:val="Prrafodelista"/>
    <w:uiPriority w:val="34"/>
    <w:qFormat/>
    <w:rsid w:val="00E3204B"/>
  </w:style>
  <w:style w:type="paragraph" w:styleId="Sinespaciado">
    <w:name w:val="No Spacing"/>
    <w:link w:val="SinespaciadoCar"/>
    <w:uiPriority w:val="1"/>
    <w:qFormat/>
    <w:rsid w:val="00DA6A25"/>
    <w:pPr>
      <w:spacing w:after="0" w:line="240" w:lineRule="auto"/>
    </w:pPr>
    <w:rPr>
      <w:rFonts w:ascii="Calibri" w:eastAsia="MS Mincho" w:hAnsi="Calibri" w:cs="Times New Roman"/>
      <w:kern w:val="0"/>
      <w:sz w:val="24"/>
      <w:szCs w:val="24"/>
      <w:lang w:val="es-ES_tradnl"/>
      <w14:ligatures w14:val="none"/>
    </w:rPr>
  </w:style>
  <w:style w:type="character" w:customStyle="1" w:styleId="SinespaciadoCar">
    <w:name w:val="Sin espaciado Car"/>
    <w:link w:val="Sinespaciado"/>
    <w:uiPriority w:val="1"/>
    <w:locked/>
    <w:rsid w:val="00DA6A25"/>
    <w:rPr>
      <w:rFonts w:ascii="Calibri" w:eastAsia="MS Mincho" w:hAnsi="Calibri" w:cs="Times New Roman"/>
      <w:kern w:val="0"/>
      <w:sz w:val="24"/>
      <w:szCs w:val="24"/>
      <w:lang w:val="es-ES_tradnl"/>
      <w14:ligatures w14:val="none"/>
    </w:rPr>
  </w:style>
  <w:style w:type="character" w:styleId="Hipervnculo">
    <w:name w:val="Hyperlink"/>
    <w:uiPriority w:val="99"/>
    <w:rsid w:val="00222A0D"/>
    <w:rPr>
      <w:color w:val="0000FF"/>
      <w:u w:val="single"/>
    </w:rPr>
  </w:style>
  <w:style w:type="paragraph" w:styleId="Encabezado">
    <w:name w:val="header"/>
    <w:basedOn w:val="Normal"/>
    <w:link w:val="EncabezadoCar"/>
    <w:uiPriority w:val="99"/>
    <w:unhideWhenUsed/>
    <w:rsid w:val="000E5725"/>
    <w:pPr>
      <w:tabs>
        <w:tab w:val="center" w:pos="4419"/>
        <w:tab w:val="right" w:pos="8838"/>
      </w:tabs>
    </w:pPr>
  </w:style>
  <w:style w:type="character" w:customStyle="1" w:styleId="EncabezadoCar">
    <w:name w:val="Encabezado Car"/>
    <w:basedOn w:val="Fuentedeprrafopredeter"/>
    <w:link w:val="Encabezado"/>
    <w:uiPriority w:val="99"/>
    <w:rsid w:val="000E5725"/>
    <w:rPr>
      <w:rFonts w:ascii="Calibri" w:eastAsia="Yu Mincho" w:hAnsi="Calibri" w:cs="Times New Roman"/>
      <w:kern w:val="0"/>
      <w:sz w:val="24"/>
      <w:szCs w:val="24"/>
      <w:lang w:val="es-ES"/>
      <w14:ligatures w14:val="none"/>
    </w:rPr>
  </w:style>
  <w:style w:type="paragraph" w:styleId="Piedepgina">
    <w:name w:val="footer"/>
    <w:basedOn w:val="Normal"/>
    <w:link w:val="PiedepginaCar"/>
    <w:uiPriority w:val="99"/>
    <w:unhideWhenUsed/>
    <w:rsid w:val="000E5725"/>
    <w:pPr>
      <w:tabs>
        <w:tab w:val="center" w:pos="4419"/>
        <w:tab w:val="right" w:pos="8838"/>
      </w:tabs>
    </w:pPr>
  </w:style>
  <w:style w:type="character" w:customStyle="1" w:styleId="PiedepginaCar">
    <w:name w:val="Pie de página Car"/>
    <w:basedOn w:val="Fuentedeprrafopredeter"/>
    <w:link w:val="Piedepgina"/>
    <w:uiPriority w:val="99"/>
    <w:rsid w:val="000E5725"/>
    <w:rPr>
      <w:rFonts w:ascii="Calibri" w:eastAsia="Yu Mincho" w:hAnsi="Calibri" w:cs="Times New Roman"/>
      <w:kern w:val="0"/>
      <w:sz w:val="24"/>
      <w:szCs w:val="24"/>
      <w:lang w:val="es-ES"/>
      <w14:ligatures w14:val="none"/>
    </w:rPr>
  </w:style>
  <w:style w:type="paragraph" w:styleId="Revisin">
    <w:name w:val="Revision"/>
    <w:hidden/>
    <w:uiPriority w:val="99"/>
    <w:semiHidden/>
    <w:rsid w:val="000F4FCC"/>
    <w:pPr>
      <w:spacing w:after="0" w:line="240" w:lineRule="auto"/>
    </w:pPr>
    <w:rPr>
      <w:rFonts w:ascii="Calibri" w:eastAsia="Yu Mincho" w:hAnsi="Calibri" w:cs="Times New Roman"/>
      <w:kern w:val="0"/>
      <w:sz w:val="24"/>
      <w:szCs w:val="24"/>
      <w:lang w:val="es-ES"/>
      <w14:ligatures w14:val="none"/>
    </w:rPr>
  </w:style>
  <w:style w:type="character" w:styleId="Refdecomentario">
    <w:name w:val="annotation reference"/>
    <w:basedOn w:val="Fuentedeprrafopredeter"/>
    <w:uiPriority w:val="99"/>
    <w:semiHidden/>
    <w:unhideWhenUsed/>
    <w:rsid w:val="000F51A7"/>
    <w:rPr>
      <w:sz w:val="16"/>
      <w:szCs w:val="16"/>
    </w:rPr>
  </w:style>
  <w:style w:type="paragraph" w:styleId="Textocomentario">
    <w:name w:val="annotation text"/>
    <w:basedOn w:val="Normal"/>
    <w:link w:val="TextocomentarioCar"/>
    <w:uiPriority w:val="99"/>
    <w:unhideWhenUsed/>
    <w:rsid w:val="000F51A7"/>
    <w:rPr>
      <w:sz w:val="20"/>
      <w:szCs w:val="20"/>
    </w:rPr>
  </w:style>
  <w:style w:type="character" w:customStyle="1" w:styleId="TextocomentarioCar">
    <w:name w:val="Texto comentario Car"/>
    <w:basedOn w:val="Fuentedeprrafopredeter"/>
    <w:link w:val="Textocomentario"/>
    <w:uiPriority w:val="99"/>
    <w:rsid w:val="000F51A7"/>
    <w:rPr>
      <w:rFonts w:ascii="Calibri" w:eastAsia="Yu Mincho" w:hAnsi="Calibri" w:cs="Times New Roman"/>
      <w:kern w:val="0"/>
      <w:sz w:val="20"/>
      <w:szCs w:val="20"/>
      <w:lang w:val="es-ES"/>
      <w14:ligatures w14:val="none"/>
    </w:rPr>
  </w:style>
  <w:style w:type="paragraph" w:styleId="Asuntodelcomentario">
    <w:name w:val="annotation subject"/>
    <w:basedOn w:val="Textocomentario"/>
    <w:next w:val="Textocomentario"/>
    <w:link w:val="AsuntodelcomentarioCar"/>
    <w:uiPriority w:val="99"/>
    <w:semiHidden/>
    <w:unhideWhenUsed/>
    <w:rsid w:val="000F51A7"/>
    <w:rPr>
      <w:b/>
      <w:bCs/>
    </w:rPr>
  </w:style>
  <w:style w:type="character" w:customStyle="1" w:styleId="AsuntodelcomentarioCar">
    <w:name w:val="Asunto del comentario Car"/>
    <w:basedOn w:val="TextocomentarioCar"/>
    <w:link w:val="Asuntodelcomentario"/>
    <w:uiPriority w:val="99"/>
    <w:semiHidden/>
    <w:rsid w:val="000F51A7"/>
    <w:rPr>
      <w:rFonts w:ascii="Calibri" w:eastAsia="Yu Mincho" w:hAnsi="Calibri" w:cs="Times New Roman"/>
      <w:b/>
      <w:bCs/>
      <w:kern w:val="0"/>
      <w:sz w:val="20"/>
      <w:szCs w:val="20"/>
      <w:lang w:val="es-ES"/>
      <w14:ligatures w14:val="none"/>
    </w:rPr>
  </w:style>
  <w:style w:type="character" w:customStyle="1" w:styleId="Mencinsinresolver1">
    <w:name w:val="Mención sin resolver1"/>
    <w:basedOn w:val="Fuentedeprrafopredeter"/>
    <w:uiPriority w:val="99"/>
    <w:semiHidden/>
    <w:unhideWhenUsed/>
    <w:rsid w:val="00B40EBF"/>
    <w:rPr>
      <w:color w:val="605E5C"/>
      <w:shd w:val="clear" w:color="auto" w:fill="E1DFDD"/>
    </w:rPr>
  </w:style>
  <w:style w:type="table" w:styleId="Tablaconcuadrcula">
    <w:name w:val="Table Grid"/>
    <w:basedOn w:val="Tablanormal"/>
    <w:uiPriority w:val="59"/>
    <w:rsid w:val="00C83400"/>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1">
    <w:name w:val="pf1"/>
    <w:basedOn w:val="Normal"/>
    <w:rsid w:val="00094C3E"/>
    <w:pPr>
      <w:spacing w:before="100" w:beforeAutospacing="1" w:after="100" w:afterAutospacing="1"/>
    </w:pPr>
    <w:rPr>
      <w:rFonts w:ascii="Times New Roman" w:eastAsia="Times New Roman" w:hAnsi="Times New Roman"/>
      <w:lang w:val="es-MX" w:eastAsia="es-MX"/>
    </w:rPr>
  </w:style>
  <w:style w:type="paragraph" w:customStyle="1" w:styleId="pf0">
    <w:name w:val="pf0"/>
    <w:basedOn w:val="Normal"/>
    <w:rsid w:val="00094C3E"/>
    <w:pPr>
      <w:spacing w:before="100" w:beforeAutospacing="1" w:after="100" w:afterAutospacing="1"/>
    </w:pPr>
    <w:rPr>
      <w:rFonts w:ascii="Times New Roman" w:eastAsia="Times New Roman" w:hAnsi="Times New Roman"/>
      <w:lang w:val="es-MX" w:eastAsia="es-MX"/>
    </w:rPr>
  </w:style>
  <w:style w:type="character" w:customStyle="1" w:styleId="cf01">
    <w:name w:val="cf01"/>
    <w:basedOn w:val="Fuentedeprrafopredeter"/>
    <w:rsid w:val="00094C3E"/>
    <w:rPr>
      <w:rFonts w:ascii="Segoe UI" w:hAnsi="Segoe UI" w:cs="Segoe UI" w:hint="default"/>
      <w:sz w:val="18"/>
      <w:szCs w:val="18"/>
    </w:rPr>
  </w:style>
  <w:style w:type="character" w:customStyle="1" w:styleId="cf21">
    <w:name w:val="cf21"/>
    <w:basedOn w:val="Fuentedeprrafopredeter"/>
    <w:rsid w:val="00094C3E"/>
    <w:rPr>
      <w:rFonts w:ascii="Segoe UI" w:hAnsi="Segoe UI" w:cs="Segoe UI" w:hint="default"/>
      <w:b/>
      <w:bCs/>
      <w:sz w:val="18"/>
      <w:szCs w:val="18"/>
    </w:rPr>
  </w:style>
  <w:style w:type="character" w:customStyle="1" w:styleId="cf31">
    <w:name w:val="cf31"/>
    <w:basedOn w:val="Fuentedeprrafopredeter"/>
    <w:rsid w:val="00094C3E"/>
    <w:rPr>
      <w:rFonts w:ascii="Segoe UI" w:hAnsi="Segoe UI" w:cs="Segoe UI" w:hint="default"/>
      <w:b/>
      <w:bCs/>
      <w:sz w:val="18"/>
      <w:szCs w:val="18"/>
    </w:rPr>
  </w:style>
  <w:style w:type="paragraph" w:styleId="Sangradetextonormal">
    <w:name w:val="Body Text Indent"/>
    <w:basedOn w:val="Normal"/>
    <w:link w:val="SangradetextonormalCar"/>
    <w:uiPriority w:val="99"/>
    <w:semiHidden/>
    <w:unhideWhenUsed/>
    <w:rsid w:val="00A2305F"/>
    <w:pPr>
      <w:spacing w:after="120"/>
      <w:ind w:left="283"/>
    </w:pPr>
  </w:style>
  <w:style w:type="character" w:customStyle="1" w:styleId="SangradetextonormalCar">
    <w:name w:val="Sangría de texto normal Car"/>
    <w:basedOn w:val="Fuentedeprrafopredeter"/>
    <w:link w:val="Sangradetextonormal"/>
    <w:uiPriority w:val="99"/>
    <w:semiHidden/>
    <w:rsid w:val="00A2305F"/>
    <w:rPr>
      <w:rFonts w:ascii="Calibri" w:eastAsia="Yu Mincho" w:hAnsi="Calibri" w:cs="Times New Roman"/>
      <w:kern w:val="0"/>
      <w:sz w:val="24"/>
      <w:szCs w:val="24"/>
      <w:lang w:val="es-ES"/>
      <w14:ligatures w14:val="none"/>
    </w:rPr>
  </w:style>
  <w:style w:type="paragraph" w:styleId="Textoindependienteprimerasangra2">
    <w:name w:val="Body Text First Indent 2"/>
    <w:basedOn w:val="Sangradetextonormal"/>
    <w:link w:val="Textoindependienteprimerasangra2Car"/>
    <w:uiPriority w:val="99"/>
    <w:semiHidden/>
    <w:unhideWhenUsed/>
    <w:rsid w:val="00A2305F"/>
    <w:pPr>
      <w:spacing w:after="0"/>
      <w:ind w:left="360" w:firstLine="360"/>
    </w:pPr>
    <w:rPr>
      <w:rFonts w:asciiTheme="minorHAnsi" w:eastAsiaTheme="minorEastAsia" w:hAnsiTheme="minorHAnsi"/>
      <w:lang w:val="es-ES_tradnl"/>
    </w:rPr>
  </w:style>
  <w:style w:type="character" w:customStyle="1" w:styleId="Textoindependienteprimerasangra2Car">
    <w:name w:val="Texto independiente primera sangría 2 Car"/>
    <w:basedOn w:val="SangradetextonormalCar"/>
    <w:link w:val="Textoindependienteprimerasangra2"/>
    <w:uiPriority w:val="99"/>
    <w:semiHidden/>
    <w:rsid w:val="00A2305F"/>
    <w:rPr>
      <w:rFonts w:ascii="Calibri" w:eastAsiaTheme="minorEastAsia" w:hAnsi="Calibri" w:cs="Times New Roman"/>
      <w:kern w:val="0"/>
      <w:sz w:val="24"/>
      <w:szCs w:val="24"/>
      <w:lang w:val="es-ES_trad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725581">
      <w:bodyDiv w:val="1"/>
      <w:marLeft w:val="0"/>
      <w:marRight w:val="0"/>
      <w:marTop w:val="0"/>
      <w:marBottom w:val="0"/>
      <w:divBdr>
        <w:top w:val="none" w:sz="0" w:space="0" w:color="auto"/>
        <w:left w:val="none" w:sz="0" w:space="0" w:color="auto"/>
        <w:bottom w:val="none" w:sz="0" w:space="0" w:color="auto"/>
        <w:right w:val="none" w:sz="0" w:space="0" w:color="auto"/>
      </w:divBdr>
    </w:div>
    <w:div w:id="360280561">
      <w:bodyDiv w:val="1"/>
      <w:marLeft w:val="0"/>
      <w:marRight w:val="0"/>
      <w:marTop w:val="0"/>
      <w:marBottom w:val="0"/>
      <w:divBdr>
        <w:top w:val="none" w:sz="0" w:space="0" w:color="auto"/>
        <w:left w:val="none" w:sz="0" w:space="0" w:color="auto"/>
        <w:bottom w:val="none" w:sz="0" w:space="0" w:color="auto"/>
        <w:right w:val="none" w:sz="0" w:space="0" w:color="auto"/>
      </w:divBdr>
    </w:div>
    <w:div w:id="445000116">
      <w:bodyDiv w:val="1"/>
      <w:marLeft w:val="0"/>
      <w:marRight w:val="0"/>
      <w:marTop w:val="0"/>
      <w:marBottom w:val="0"/>
      <w:divBdr>
        <w:top w:val="none" w:sz="0" w:space="0" w:color="auto"/>
        <w:left w:val="none" w:sz="0" w:space="0" w:color="auto"/>
        <w:bottom w:val="none" w:sz="0" w:space="0" w:color="auto"/>
        <w:right w:val="none" w:sz="0" w:space="0" w:color="auto"/>
      </w:divBdr>
    </w:div>
    <w:div w:id="770707957">
      <w:bodyDiv w:val="1"/>
      <w:marLeft w:val="0"/>
      <w:marRight w:val="0"/>
      <w:marTop w:val="0"/>
      <w:marBottom w:val="0"/>
      <w:divBdr>
        <w:top w:val="none" w:sz="0" w:space="0" w:color="auto"/>
        <w:left w:val="none" w:sz="0" w:space="0" w:color="auto"/>
        <w:bottom w:val="none" w:sz="0" w:space="0" w:color="auto"/>
        <w:right w:val="none" w:sz="0" w:space="0" w:color="auto"/>
      </w:divBdr>
    </w:div>
    <w:div w:id="130026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mpras.imss.gob.mx/?P=provinfo"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portal.salud.gob.mx/"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mss.gob.mx/sites/all/statics/pdf/avisos-privacidad/DA/CIM/API-CIM-ADQ.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imss.gob.mx/sites/all/statics/pdf/avisos-privacidad/DA/CCA/API-CCA.pdf" TargetMode="External"/><Relationship Id="rId4" Type="http://schemas.openxmlformats.org/officeDocument/2006/relationships/webSettings" Target="webSettings.xml"/><Relationship Id="rId9" Type="http://schemas.openxmlformats.org/officeDocument/2006/relationships/hyperlink" Target="http://www.imss.gob.mx/sites/all/statics/pdf/avisos-privacidad/DA/CACS/API-CACS.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16</Pages>
  <Words>5249</Words>
  <Characters>29080</Characters>
  <Application>Microsoft Office Word</Application>
  <DocSecurity>0</DocSecurity>
  <Lines>745</Lines>
  <Paragraphs>346</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33983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Karla Vianey Moreno Cornejo</dc:creator>
  <cp:lastModifiedBy>Gonzalo Urquieta Yepez</cp:lastModifiedBy>
  <cp:revision>6</cp:revision>
  <cp:lastPrinted>2025-12-03T23:09:00Z</cp:lastPrinted>
  <dcterms:created xsi:type="dcterms:W3CDTF">2025-12-03T00:24:00Z</dcterms:created>
  <dcterms:modified xsi:type="dcterms:W3CDTF">2025-12-16T20:53:00Z</dcterms:modified>
</cp:coreProperties>
</file>